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B999" w14:textId="55058089" w:rsidR="00A80F9B" w:rsidRPr="0011175C" w:rsidRDefault="00A80F9B" w:rsidP="00A80F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75C">
        <w:rPr>
          <w:rFonts w:ascii="Arial" w:hAnsi="Arial" w:cs="Arial"/>
          <w:b/>
          <w:sz w:val="32"/>
          <w:szCs w:val="32"/>
        </w:rPr>
        <w:t xml:space="preserve">OBRAZLOŽENJE PRIJEDLOGA </w:t>
      </w:r>
      <w:r w:rsidR="00CC35CA" w:rsidRPr="0011175C">
        <w:rPr>
          <w:rFonts w:ascii="Arial" w:hAnsi="Arial" w:cs="Arial"/>
          <w:b/>
          <w:sz w:val="32"/>
          <w:szCs w:val="32"/>
        </w:rPr>
        <w:t>I</w:t>
      </w:r>
      <w:r w:rsidR="00F444BC" w:rsidRPr="0011175C">
        <w:rPr>
          <w:rFonts w:ascii="Arial" w:hAnsi="Arial" w:cs="Arial"/>
          <w:b/>
          <w:sz w:val="32"/>
          <w:szCs w:val="32"/>
        </w:rPr>
        <w:t>.</w:t>
      </w:r>
      <w:r w:rsidR="00CC35CA" w:rsidRPr="0011175C">
        <w:rPr>
          <w:rFonts w:ascii="Arial" w:hAnsi="Arial" w:cs="Arial"/>
          <w:b/>
          <w:sz w:val="32"/>
          <w:szCs w:val="32"/>
        </w:rPr>
        <w:t xml:space="preserve"> IZMJENE </w:t>
      </w:r>
      <w:r w:rsidRPr="0011175C">
        <w:rPr>
          <w:rFonts w:ascii="Arial" w:hAnsi="Arial" w:cs="Arial"/>
          <w:b/>
          <w:sz w:val="32"/>
          <w:szCs w:val="32"/>
        </w:rPr>
        <w:t xml:space="preserve">FINANCIJSKOG PLANA </w:t>
      </w:r>
    </w:p>
    <w:p w14:paraId="4EDAE7D1" w14:textId="523ED2E5" w:rsidR="00A80F9B" w:rsidRPr="0011175C" w:rsidRDefault="00A80F9B" w:rsidP="00A80F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75C">
        <w:rPr>
          <w:rFonts w:ascii="Arial" w:hAnsi="Arial" w:cs="Arial"/>
          <w:b/>
          <w:sz w:val="32"/>
          <w:szCs w:val="32"/>
        </w:rPr>
        <w:t>ZA 202</w:t>
      </w:r>
      <w:r w:rsidR="00494E84">
        <w:rPr>
          <w:rFonts w:ascii="Arial" w:hAnsi="Arial" w:cs="Arial"/>
          <w:b/>
          <w:sz w:val="32"/>
          <w:szCs w:val="32"/>
        </w:rPr>
        <w:t>4</w:t>
      </w:r>
      <w:r w:rsidR="00CC35CA" w:rsidRPr="0011175C">
        <w:rPr>
          <w:rFonts w:ascii="Arial" w:hAnsi="Arial" w:cs="Arial"/>
          <w:b/>
          <w:sz w:val="32"/>
          <w:szCs w:val="32"/>
        </w:rPr>
        <w:t>. GODIN</w:t>
      </w:r>
      <w:r w:rsidR="00D34CAA">
        <w:rPr>
          <w:rFonts w:ascii="Arial" w:hAnsi="Arial" w:cs="Arial"/>
          <w:b/>
          <w:sz w:val="32"/>
          <w:szCs w:val="32"/>
        </w:rPr>
        <w:t>U</w:t>
      </w:r>
    </w:p>
    <w:p w14:paraId="60A5D30F" w14:textId="77777777" w:rsidR="0003577C" w:rsidRPr="00F70208" w:rsidRDefault="0003577C" w:rsidP="00A80F9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10B9BC" w14:textId="10ADE4AA" w:rsidR="00A80F9B" w:rsidRPr="00F73509" w:rsidRDefault="00A80F9B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1175C">
        <w:rPr>
          <w:rFonts w:ascii="Arial" w:hAnsi="Arial" w:cs="Arial"/>
          <w:sz w:val="24"/>
          <w:szCs w:val="24"/>
        </w:rPr>
        <w:t>RAZDJEL:</w:t>
      </w:r>
      <w:r w:rsidRPr="00F70208">
        <w:rPr>
          <w:rFonts w:ascii="Arial" w:hAnsi="Arial" w:cs="Arial"/>
          <w:b/>
          <w:bCs/>
          <w:sz w:val="24"/>
          <w:szCs w:val="24"/>
        </w:rPr>
        <w:t xml:space="preserve"> </w:t>
      </w:r>
      <w:r w:rsidR="00B709C7" w:rsidRPr="00B709C7">
        <w:rPr>
          <w:rFonts w:ascii="Calibri" w:eastAsia="Calibri" w:hAnsi="Calibri" w:cs="Calibri"/>
          <w:b/>
          <w:sz w:val="32"/>
          <w:lang w:eastAsia="hr-HR"/>
        </w:rPr>
        <w:t>001 UPRAVNI ODJEL ZA DRUŠTVENE DJELATNOSTI I LOKALNU SAMOUPRAVU</w:t>
      </w:r>
    </w:p>
    <w:p w14:paraId="07B261F4" w14:textId="32EB7011" w:rsidR="00A80F9B" w:rsidRDefault="00A80F9B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32"/>
          <w:lang w:eastAsia="hr-HR"/>
        </w:rPr>
      </w:pPr>
      <w:r w:rsidRPr="0011175C">
        <w:rPr>
          <w:rFonts w:ascii="Arial" w:hAnsi="Arial" w:cs="Arial"/>
          <w:sz w:val="24"/>
          <w:szCs w:val="24"/>
        </w:rPr>
        <w:t>GLAVA:</w:t>
      </w:r>
      <w:r w:rsidRPr="00F70208">
        <w:rPr>
          <w:rFonts w:ascii="Arial" w:hAnsi="Arial" w:cs="Arial"/>
          <w:b/>
          <w:bCs/>
          <w:sz w:val="24"/>
          <w:szCs w:val="24"/>
        </w:rPr>
        <w:t xml:space="preserve"> </w:t>
      </w:r>
      <w:r w:rsidR="00B709C7" w:rsidRPr="00B709C7">
        <w:rPr>
          <w:rFonts w:ascii="Calibri" w:eastAsia="Calibri" w:hAnsi="Calibri" w:cs="Calibri"/>
          <w:b/>
          <w:sz w:val="32"/>
          <w:lang w:eastAsia="hr-HR"/>
        </w:rPr>
        <w:t xml:space="preserve">00102 USTANOVE U SOCIJALNOJ </w:t>
      </w:r>
      <w:proofErr w:type="spellStart"/>
      <w:r w:rsidR="00B709C7" w:rsidRPr="00B709C7">
        <w:rPr>
          <w:rFonts w:ascii="Calibri" w:eastAsia="Calibri" w:hAnsi="Calibri" w:cs="Calibri"/>
          <w:b/>
          <w:sz w:val="32"/>
          <w:lang w:eastAsia="hr-HR"/>
        </w:rPr>
        <w:t>SKBI</w:t>
      </w:r>
      <w:proofErr w:type="spellEnd"/>
    </w:p>
    <w:p w14:paraId="7205FB18" w14:textId="77777777" w:rsidR="0011175C" w:rsidRPr="0011175C" w:rsidRDefault="0011175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05788EF" w14:textId="7B41CA24" w:rsidR="00B709C7" w:rsidRPr="0011175C" w:rsidRDefault="00F73509" w:rsidP="00B709C7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hr-HR"/>
        </w:rPr>
      </w:pPr>
      <w:r w:rsidRPr="0011175C">
        <w:rPr>
          <w:rFonts w:ascii="Arial" w:hAnsi="Arial" w:cs="Arial"/>
          <w:color w:val="000000" w:themeColor="text1"/>
          <w:sz w:val="24"/>
          <w:szCs w:val="24"/>
        </w:rPr>
        <w:t>PRORAČUNSKI KORISN</w:t>
      </w:r>
      <w:r w:rsidRPr="0011175C">
        <w:rPr>
          <w:rFonts w:ascii="Arial" w:hAnsi="Arial" w:cs="Arial"/>
          <w:sz w:val="24"/>
          <w:szCs w:val="24"/>
        </w:rPr>
        <w:t>IK:</w:t>
      </w:r>
      <w:r w:rsidR="00B709C7" w:rsidRPr="0011175C">
        <w:rPr>
          <w:rFonts w:ascii="Calibri" w:eastAsia="Calibri" w:hAnsi="Calibri" w:cs="Calibri"/>
          <w:sz w:val="32"/>
          <w:lang w:eastAsia="hr-HR"/>
        </w:rPr>
        <w:t xml:space="preserve"> 50073 USTANOVA</w:t>
      </w:r>
    </w:p>
    <w:p w14:paraId="492D0EB1" w14:textId="77777777" w:rsidR="00B709C7" w:rsidRPr="00B709C7" w:rsidRDefault="00B709C7" w:rsidP="00B709C7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hr-HR"/>
        </w:rPr>
      </w:pPr>
      <w:r w:rsidRPr="00B709C7">
        <w:rPr>
          <w:rFonts w:ascii="Calibri" w:eastAsia="Calibri" w:hAnsi="Calibri" w:cs="Calibri"/>
          <w:b/>
          <w:sz w:val="32"/>
          <w:lang w:eastAsia="hr-HR"/>
        </w:rPr>
        <w:t>"CENTAR ZA PRUŽANJE USLUGA U ZAJEDNICI GRADA CRIKVENICE"</w:t>
      </w:r>
    </w:p>
    <w:p w14:paraId="229858CF" w14:textId="60997C48" w:rsidR="00F73509" w:rsidRPr="00F73509" w:rsidRDefault="00F73509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A588D0" w14:textId="7E051179" w:rsidR="00945002" w:rsidRDefault="00945002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C5634" w14:textId="7403DD7B" w:rsidR="0003577C" w:rsidRDefault="0003577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4BAA8" w14:textId="77777777" w:rsidR="0003577C" w:rsidRPr="00F70208" w:rsidRDefault="0003577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1F0451" w14:textId="77777777" w:rsidR="00A80F9B" w:rsidRPr="00030C78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Arial" w:hAnsi="Arial" w:cs="Arial"/>
          <w:b/>
          <w:sz w:val="24"/>
        </w:rPr>
      </w:pPr>
      <w:r w:rsidRPr="00030C78">
        <w:rPr>
          <w:rFonts w:ascii="Arial" w:hAnsi="Arial" w:cs="Arial"/>
          <w:b/>
          <w:sz w:val="24"/>
        </w:rPr>
        <w:t>DJELOKRUG RADA</w:t>
      </w:r>
    </w:p>
    <w:p w14:paraId="45F57469" w14:textId="77777777" w:rsidR="00A80F9B" w:rsidRPr="00CD68DB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A80F9B" w:rsidRPr="003E2D5C" w14:paraId="3F2E5895" w14:textId="77777777" w:rsidTr="002B7073">
        <w:trPr>
          <w:trHeight w:val="576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94C9" w14:textId="77777777" w:rsidR="00030C78" w:rsidRDefault="00030C78" w:rsidP="00030C78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030C78">
              <w:rPr>
                <w:rFonts w:ascii="Calibri" w:hAnsi="Calibri" w:cs="Calibri"/>
                <w:lang w:eastAsia="hr-HR"/>
              </w:rPr>
              <w:t>Djelokrug rada CENTRA je unapređivanje i poboljšanje pružanja socijalnih usluga za starije i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030C78">
              <w:rPr>
                <w:rFonts w:ascii="Calibri" w:hAnsi="Calibri" w:cs="Calibri"/>
                <w:lang w:eastAsia="hr-HR"/>
              </w:rPr>
              <w:t>nemoćne osobe u Gradu Crikvenici, u skladu sa odredbama zakona i drugih propisa.</w:t>
            </w:r>
          </w:p>
          <w:p w14:paraId="7DE1051F" w14:textId="3D00A52F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Od 2010. godine Udruga </w:t>
            </w:r>
            <w:r w:rsidRPr="00B709C7">
              <w:rPr>
                <w:rFonts w:ascii="Calibri" w:hAnsi="Calibri" w:cs="Calibri"/>
                <w:i/>
                <w:lang w:eastAsia="hr-HR"/>
              </w:rPr>
              <w:t>Pomoć u kući Grada Crikvenice</w:t>
            </w:r>
            <w:r w:rsidRPr="00B709C7">
              <w:rPr>
                <w:rFonts w:ascii="Calibri" w:hAnsi="Calibri" w:cs="Calibri"/>
                <w:lang w:eastAsia="hr-HR"/>
              </w:rPr>
              <w:t xml:space="preserve"> organizira pružanje usluga pomoći u kući za starije i nemoćne osobe na području Grada Crikvenice sukladno utvrđenim kriterijima. </w:t>
            </w:r>
          </w:p>
          <w:p w14:paraId="3C8E640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Osnivač Centra je Grad Crikvenica. Sjedište Centra je u ul. Kralja Tomislava 85a u Crikvenici.</w:t>
            </w:r>
          </w:p>
          <w:p w14:paraId="3DA064CB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Tijekom nekoliko zadnjih godina djelovanja Udruga </w:t>
            </w:r>
            <w:r w:rsidRPr="00B709C7">
              <w:rPr>
                <w:rFonts w:ascii="Calibri" w:hAnsi="Calibri" w:cs="Calibri"/>
                <w:i/>
                <w:lang w:eastAsia="hr-HR"/>
              </w:rPr>
              <w:t>Pomoć u kući Grada Crikvenice</w:t>
            </w:r>
            <w:r w:rsidRPr="00B709C7">
              <w:rPr>
                <w:rFonts w:ascii="Calibri" w:hAnsi="Calibri" w:cs="Calibri"/>
                <w:lang w:eastAsia="hr-HR"/>
              </w:rPr>
              <w:t xml:space="preserve"> višestruko je opravdala svoje postojanje, što su pokazale provedene ankete prema građanima </w:t>
            </w:r>
          </w:p>
          <w:p w14:paraId="4D478A13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Crikvenice koji su Program Pomoć u kući ocijenili kao jedan od najznačajnijih i najkvalitetnijih projekata grada Crikvenice. Udruga je dokazala svoju održivost te značajno doprinosi </w:t>
            </w:r>
          </w:p>
          <w:p w14:paraId="4C88DBE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Razvoju Crikvenice kao inkluzivne, socijalno osjetljive zajednice i osigurava visoke lokalne nad standarde zaštite našim građanima. </w:t>
            </w:r>
          </w:p>
          <w:p w14:paraId="396A424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Udruga od osnivanja afirmira Grad Crikvenicu i njegovo opredjeljenje za skrb o građanima starije dobi u nacionalnom kontekstu i znatno šire. Centar za Pomoć u kući podrazumijeva </w:t>
            </w:r>
          </w:p>
          <w:p w14:paraId="3C7D918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neposredni rad na poslovima pružanja pomoći u korisnikovom domu i to: </w:t>
            </w:r>
          </w:p>
          <w:p w14:paraId="15A6DFE3" w14:textId="77777777" w:rsidR="00B709C7" w:rsidRPr="00B709C7" w:rsidRDefault="00B709C7" w:rsidP="00B709C7">
            <w:pPr>
              <w:numPr>
                <w:ilvl w:val="0"/>
                <w:numId w:val="23"/>
              </w:num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Obavljanje kućnih poslova - Obavljanje kupnje živežnih namirnica, lijekova i sl. sredstvima korisnika pružanje pomoći u pripremanju obroka, pranju posuđa, čišćenju prostora u </w:t>
            </w:r>
          </w:p>
          <w:p w14:paraId="3DE7C5BB" w14:textId="77777777" w:rsidR="00B709C7" w:rsidRPr="00B709C7" w:rsidRDefault="00B709C7" w:rsidP="00B709C7">
            <w:p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kojem korisnik živi i sl. Pomoć u obavljanju drugih povremenih kućnih poslova u domu korisnika, pomoć u zadovoljavanju i drugih potreba korisnika (pratnja izvan vlastitog doma,</w:t>
            </w:r>
          </w:p>
          <w:p w14:paraId="7F996E99" w14:textId="77777777" w:rsidR="00B709C7" w:rsidRPr="00B709C7" w:rsidRDefault="00B709C7" w:rsidP="00B709C7">
            <w:p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izlazak u šetnju, održavanje osobne higijene i sl.); obavljanje obilaska korisnika prema utvrđenom planu. </w:t>
            </w:r>
          </w:p>
          <w:p w14:paraId="3C34D15A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lastRenderedPageBreak/>
              <w:t xml:space="preserve">Poslovi u dvorištu i vrtu koji su neophodni za svakodnevno zadovoljenje nužnih potreba korisnika: obavljanje poslova košnje, cijepanja drva i sl., obavljanje manje opsežnih poslova </w:t>
            </w:r>
          </w:p>
          <w:p w14:paraId="51504794" w14:textId="77777777" w:rsidR="00B709C7" w:rsidRPr="00B709C7" w:rsidRDefault="00B709C7" w:rsidP="00B709C7">
            <w:p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održavanja vrta i hortikulture,  obavljanje sitnih popravaka u kući koji ne zahtijevaju specifična stručna znanja i drugih poslova po nalogu nadređene osobe koji po svom ustrojstvu </w:t>
            </w:r>
          </w:p>
          <w:p w14:paraId="0FD6E976" w14:textId="77777777" w:rsidR="00B709C7" w:rsidRPr="00B709C7" w:rsidRDefault="00B709C7" w:rsidP="00B709C7">
            <w:p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pripadaju ili su vezani za djelokrug rada; );pratnja pri nužnim izlascima iz kuće- liječnički pregledi i dr.</w:t>
            </w:r>
          </w:p>
          <w:p w14:paraId="42C70E89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održavanje osobne higijene (pomoć u oblačenju i svlačenju, u kupanju i obavljanju drugih higijenskih potreba, zadovoljavanje drugih svakodnevnih potreba);</w:t>
            </w:r>
          </w:p>
          <w:p w14:paraId="69858039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uređenje okućnice i tehnički poslovi u kući korisnika ( cijepanje drva, košnja trave uže okućnice, čišćenje snijega i);pratnja pri nužnim izlascima iz kuće- liječnički pregledi i dr.</w:t>
            </w:r>
          </w:p>
          <w:p w14:paraId="4194FE79" w14:textId="77777777" w:rsidR="00B709C7" w:rsidRPr="00B709C7" w:rsidRDefault="00B709C7" w:rsidP="00B709C7">
            <w:pPr>
              <w:numPr>
                <w:ilvl w:val="0"/>
                <w:numId w:val="23"/>
              </w:num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poslovi vođenja evidencija/dnevnika rada, provođenja upitnika povezanih s pružanjem usluga, sudjelovanje na sastancima radne grupe  i izvješćivanje.</w:t>
            </w:r>
          </w:p>
          <w:p w14:paraId="0C1678F8" w14:textId="0A500F8A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Na sjednici Gradskog vijeća Grada Crikvenice održanoj 15. prosinca 2020.g. donesena je Odluka o l. izmjeni i dopuni Odluke o osnivanju ustanove ,,Centar za pomoć u kući Grada Crikvenice" kojom je promijenjen naziv ustanove u „Centar za pružanje usluga u zajednici Grada Crikvenice“. </w:t>
            </w:r>
          </w:p>
          <w:p w14:paraId="552B787E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Osnivač Centra za pružanje usluga u zajednici grada Crikvenice je Grad Crikvenica, Kralja Tomislava 85, 51260 Crikvenica.</w:t>
            </w:r>
          </w:p>
          <w:p w14:paraId="7FBA4EAA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Djelatnost Centra je pružanje podrške starijim osobama i teško bolesnim odraslim osobama i to: </w:t>
            </w:r>
          </w:p>
          <w:p w14:paraId="2968C83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- pružanjem usluga boravka,</w:t>
            </w:r>
          </w:p>
          <w:p w14:paraId="33D6CF5C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savjetovanja i pomaganja, </w:t>
            </w:r>
          </w:p>
          <w:p w14:paraId="52DDD84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rane intervencije, </w:t>
            </w:r>
          </w:p>
          <w:p w14:paraId="23BF3686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- usluge psihosocijalne podrške,</w:t>
            </w:r>
          </w:p>
          <w:p w14:paraId="799B6986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pomoći u kući. </w:t>
            </w:r>
          </w:p>
          <w:p w14:paraId="5A2C3862" w14:textId="5F7838E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Djelatnost Centra upisuje se u sudski registar Trgovačkog suda i upisnik ustanova socijalne skrbi ministarstva nadležnog za poslove socijalne skrbi</w:t>
            </w:r>
            <w:r w:rsidR="00413DE5">
              <w:rPr>
                <w:rFonts w:ascii="Calibri" w:hAnsi="Calibri" w:cs="Calibri"/>
                <w:lang w:eastAsia="hr-HR"/>
              </w:rPr>
              <w:t xml:space="preserve"> te u registar pružatelja socijalnih usluga.</w:t>
            </w:r>
          </w:p>
          <w:p w14:paraId="6D7BE76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Sjedište Centra je u Crikvenici, Kralja Tomislava 85a.</w:t>
            </w:r>
          </w:p>
          <w:p w14:paraId="0A06BA86" w14:textId="4B0A2F8C" w:rsidR="00A80F9B" w:rsidRPr="00E60E7D" w:rsidRDefault="00A80F9B" w:rsidP="00B7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00924EB" w14:textId="625F44A7" w:rsidR="00A80F9B" w:rsidRDefault="00A80F9B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BD9A9DC" w14:textId="68564C0A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1B003DB" w14:textId="6890DBCC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84D08E3" w14:textId="5E5AB5E5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900EC54" w14:textId="13774010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0E16EB7" w14:textId="43615891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88F96B5" w14:textId="0795640A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1E12C2F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55D4B12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8FD275D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6762727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9DFBA10" w14:textId="77777777" w:rsidR="00F73509" w:rsidRDefault="00F73509" w:rsidP="00F73509">
      <w:pPr>
        <w:contextualSpacing/>
        <w:rPr>
          <w:rFonts w:cs="Calibri"/>
          <w:b/>
        </w:rPr>
      </w:pPr>
    </w:p>
    <w:p w14:paraId="163B9D65" w14:textId="77777777" w:rsidR="00F73509" w:rsidRPr="00D34CAA" w:rsidRDefault="00F73509" w:rsidP="00F73509">
      <w:pPr>
        <w:numPr>
          <w:ilvl w:val="0"/>
          <w:numId w:val="15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SAŽETAK FINANCIJSKOG PLANA PRORAČUNSKOG KORISNIKA</w:t>
      </w:r>
    </w:p>
    <w:p w14:paraId="78A18A33" w14:textId="77777777" w:rsidR="00D34CAA" w:rsidRPr="00F33006" w:rsidRDefault="00D34CAA" w:rsidP="00BB196D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6819A74D" w14:textId="77777777" w:rsidR="00F33006" w:rsidRDefault="00F33006" w:rsidP="00F33006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56DDC04E" w14:textId="3257D17F" w:rsidR="00F33006" w:rsidRDefault="00D34CAA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D34CAA">
        <w:rPr>
          <w:noProof/>
        </w:rPr>
        <w:drawing>
          <wp:inline distT="0" distB="0" distL="0" distR="0" wp14:anchorId="51544C28" wp14:editId="30AE8602">
            <wp:extent cx="5667375" cy="4972050"/>
            <wp:effectExtent l="0" t="0" r="9525" b="0"/>
            <wp:docPr id="19976948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543A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A0D675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887AA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E681B5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A9AFFB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7D72DE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DCD3F9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DDCBD4" w14:textId="77777777" w:rsidR="00030C78" w:rsidRDefault="00030C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84C1F4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99154F" w14:textId="77777777" w:rsidR="00143378" w:rsidRDefault="00143378" w:rsidP="00AB7A2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A2E305" w14:textId="77777777" w:rsidR="00F33006" w:rsidRDefault="00F33006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054B2B" w14:textId="77777777" w:rsidR="00C333A1" w:rsidRDefault="00C333A1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3E7853" w14:textId="77777777" w:rsidR="00C333A1" w:rsidRDefault="00C333A1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A54D67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973E11" w14:textId="77777777" w:rsidR="00D34CAA" w:rsidRPr="00D34CAA" w:rsidRDefault="00D34CAA" w:rsidP="00D34CAA">
      <w:pPr>
        <w:numPr>
          <w:ilvl w:val="0"/>
          <w:numId w:val="27"/>
        </w:num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4CAA">
        <w:rPr>
          <w:rFonts w:ascii="Arial" w:hAnsi="Arial" w:cs="Arial"/>
          <w:b/>
          <w:bCs/>
          <w:i/>
          <w:iCs/>
          <w:sz w:val="24"/>
          <w:szCs w:val="24"/>
        </w:rPr>
        <w:t>OPĆI DIO</w:t>
      </w:r>
    </w:p>
    <w:p w14:paraId="6734B6E3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5922D1" w14:textId="77777777" w:rsidR="00D34CAA" w:rsidRPr="00D34CAA" w:rsidRDefault="00D34CAA" w:rsidP="00D34CAA">
      <w:pPr>
        <w:numPr>
          <w:ilvl w:val="0"/>
          <w:numId w:val="28"/>
        </w:num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4CAA">
        <w:rPr>
          <w:rFonts w:ascii="Arial" w:hAnsi="Arial" w:cs="Arial"/>
          <w:b/>
          <w:bCs/>
          <w:i/>
          <w:iCs/>
          <w:sz w:val="24"/>
          <w:szCs w:val="24"/>
        </w:rPr>
        <w:t>RAČUN PRIHODA I RASHODA</w:t>
      </w:r>
    </w:p>
    <w:p w14:paraId="32998B89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8AD7EB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8A2159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2E180B" w14:textId="77777777" w:rsidR="00D34CAA" w:rsidRPr="00D34CAA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5BF88F" w14:textId="7372C19C" w:rsidR="00143378" w:rsidRDefault="00D34CAA" w:rsidP="00D34CAA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4CAA">
        <w:rPr>
          <w:rFonts w:ascii="Arial" w:hAnsi="Arial" w:cs="Arial"/>
          <w:b/>
          <w:bCs/>
          <w:i/>
          <w:iCs/>
          <w:sz w:val="24"/>
          <w:szCs w:val="24"/>
        </w:rPr>
        <w:t>A.1 RAČUN PRIHODA  PREMA EKONOMSKOJ KLASIFIKACIJ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</w:p>
    <w:p w14:paraId="6126B88C" w14:textId="1A05DE31" w:rsidR="00922877" w:rsidRDefault="00C516AF" w:rsidP="006C1CC8">
      <w:pPr>
        <w:tabs>
          <w:tab w:val="left" w:pos="195"/>
          <w:tab w:val="left" w:pos="390"/>
        </w:tabs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C516AF">
        <w:rPr>
          <w:noProof/>
        </w:rPr>
        <w:drawing>
          <wp:anchor distT="0" distB="0" distL="114300" distR="114300" simplePos="0" relativeHeight="251658240" behindDoc="0" locked="0" layoutInCell="1" allowOverlap="1" wp14:anchorId="506908E8" wp14:editId="752C7A6D">
            <wp:simplePos x="0" y="0"/>
            <wp:positionH relativeFrom="margin">
              <wp:posOffset>-490220</wp:posOffset>
            </wp:positionH>
            <wp:positionV relativeFrom="paragraph">
              <wp:posOffset>274320</wp:posOffset>
            </wp:positionV>
            <wp:extent cx="7058025" cy="1464310"/>
            <wp:effectExtent l="0" t="0" r="9525" b="2540"/>
            <wp:wrapSquare wrapText="bothSides"/>
            <wp:docPr id="100366087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14718" w14:textId="7F5919E0" w:rsidR="00922877" w:rsidRDefault="00922877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2A2410" w14:textId="77777777" w:rsidR="00C516AF" w:rsidRDefault="00C516AF" w:rsidP="00D34CA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3DCD9E" w14:textId="77777777" w:rsidR="00C516AF" w:rsidRDefault="00C516AF" w:rsidP="00D34CA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962197" w14:textId="77777777" w:rsidR="00C516AF" w:rsidRDefault="00C516AF" w:rsidP="00D34CA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5A3628" w14:textId="6A063117" w:rsidR="00D34CAA" w:rsidRPr="00D34CAA" w:rsidRDefault="00D34CAA" w:rsidP="00D34CA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4CAA">
        <w:rPr>
          <w:rFonts w:ascii="Arial" w:hAnsi="Arial" w:cs="Arial"/>
          <w:b/>
          <w:bCs/>
          <w:i/>
          <w:iCs/>
          <w:sz w:val="24"/>
          <w:szCs w:val="24"/>
        </w:rPr>
        <w:t xml:space="preserve">A.2. RAČUN RASHODA PREMA EKONOMSKOJ KLASIFIKACIJI </w:t>
      </w:r>
    </w:p>
    <w:p w14:paraId="39BA7204" w14:textId="766211B2" w:rsidR="00D34CAA" w:rsidRDefault="00C516AF" w:rsidP="00C516A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C516AF">
        <w:rPr>
          <w:noProof/>
        </w:rPr>
        <w:drawing>
          <wp:anchor distT="0" distB="0" distL="114300" distR="114300" simplePos="0" relativeHeight="251659264" behindDoc="0" locked="0" layoutInCell="1" allowOverlap="1" wp14:anchorId="6C43AF5A" wp14:editId="19F2C06C">
            <wp:simplePos x="0" y="0"/>
            <wp:positionH relativeFrom="margin">
              <wp:posOffset>-538480</wp:posOffset>
            </wp:positionH>
            <wp:positionV relativeFrom="paragraph">
              <wp:posOffset>276860</wp:posOffset>
            </wp:positionV>
            <wp:extent cx="7219950" cy="1638300"/>
            <wp:effectExtent l="0" t="0" r="0" b="0"/>
            <wp:wrapSquare wrapText="bothSides"/>
            <wp:docPr id="111813374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B6BA1" w14:textId="64F7180A" w:rsidR="00D34CAA" w:rsidRDefault="00D34CAA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EB0A45" w14:textId="32B9F4CF" w:rsidR="00922877" w:rsidRPr="00143378" w:rsidRDefault="00922877" w:rsidP="006C1CC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64992" w14:textId="6E29B625" w:rsid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A7A9626" w14:textId="77777777" w:rsid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91E528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48A537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452483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FB0CCA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D085B1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50B460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145849" w14:textId="11444FA6" w:rsidR="00C516AF" w:rsidRPr="00C516AF" w:rsidRDefault="00C516AF" w:rsidP="00C516AF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516AF">
        <w:rPr>
          <w:rFonts w:ascii="Arial" w:hAnsi="Arial" w:cs="Arial"/>
          <w:b/>
          <w:bCs/>
          <w:i/>
          <w:iCs/>
          <w:sz w:val="24"/>
          <w:szCs w:val="24"/>
        </w:rPr>
        <w:t>A.3. RAČUN PRIHODA I RASHODA PREMA IZVORIMA FINANCIRANJA</w:t>
      </w:r>
    </w:p>
    <w:p w14:paraId="3C8BB7DE" w14:textId="77777777" w:rsidR="00C516AF" w:rsidRDefault="00C516AF" w:rsidP="00C516A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70D3EC" w14:textId="39DB5A57" w:rsidR="00BF6667" w:rsidRPr="00C516AF" w:rsidRDefault="00BF6667" w:rsidP="00C516A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F6667">
        <w:rPr>
          <w:noProof/>
        </w:rPr>
        <w:drawing>
          <wp:anchor distT="0" distB="0" distL="114300" distR="114300" simplePos="0" relativeHeight="251661312" behindDoc="0" locked="0" layoutInCell="1" allowOverlap="1" wp14:anchorId="25A47B14" wp14:editId="5CA45859">
            <wp:simplePos x="0" y="0"/>
            <wp:positionH relativeFrom="column">
              <wp:posOffset>-357505</wp:posOffset>
            </wp:positionH>
            <wp:positionV relativeFrom="paragraph">
              <wp:posOffset>2637790</wp:posOffset>
            </wp:positionV>
            <wp:extent cx="6810375" cy="1736090"/>
            <wp:effectExtent l="0" t="0" r="9525" b="0"/>
            <wp:wrapSquare wrapText="bothSides"/>
            <wp:docPr id="185945973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67">
        <w:rPr>
          <w:noProof/>
        </w:rPr>
        <w:drawing>
          <wp:anchor distT="0" distB="0" distL="114300" distR="114300" simplePos="0" relativeHeight="251660288" behindDoc="0" locked="0" layoutInCell="1" allowOverlap="1" wp14:anchorId="2036C1A9" wp14:editId="248FD1AE">
            <wp:simplePos x="0" y="0"/>
            <wp:positionH relativeFrom="margin">
              <wp:posOffset>-366395</wp:posOffset>
            </wp:positionH>
            <wp:positionV relativeFrom="paragraph">
              <wp:posOffset>266065</wp:posOffset>
            </wp:positionV>
            <wp:extent cx="6851650" cy="2343150"/>
            <wp:effectExtent l="0" t="0" r="6350" b="0"/>
            <wp:wrapSquare wrapText="bothSides"/>
            <wp:docPr id="87432757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2BB6" w14:textId="07ACEC90" w:rsid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8444BE" w14:textId="77777777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274A57" w14:textId="77777777" w:rsidR="009407E9" w:rsidRDefault="009407E9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1E7D358" w14:textId="77777777" w:rsidR="009407E9" w:rsidRPr="009407E9" w:rsidRDefault="009407E9" w:rsidP="009407E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07E9">
        <w:rPr>
          <w:rFonts w:ascii="Arial" w:hAnsi="Arial" w:cs="Arial"/>
          <w:b/>
          <w:bCs/>
          <w:i/>
          <w:iCs/>
          <w:sz w:val="24"/>
          <w:szCs w:val="24"/>
        </w:rPr>
        <w:t>A.4. RASHODI PO FUNKCIJSKOJ KLASIFIKACIJI</w:t>
      </w:r>
    </w:p>
    <w:p w14:paraId="68B8DA44" w14:textId="67CDB83E" w:rsidR="00BF6667" w:rsidRDefault="009407E9" w:rsidP="009407E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B00C2A3" wp14:editId="5A2219F5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7061189" cy="1072515"/>
            <wp:effectExtent l="0" t="0" r="6985" b="0"/>
            <wp:wrapSquare wrapText="bothSides"/>
            <wp:docPr id="175600222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189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4CA1E" w14:textId="27A03922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4C0B97" w14:textId="0CAD1A11" w:rsidR="00C516AF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314317" w14:textId="77777777" w:rsidR="00C516AF" w:rsidRPr="00AB3964" w:rsidRDefault="00C516AF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1E2A77" w14:textId="77777777" w:rsidR="00CC4765" w:rsidRDefault="00CC4765" w:rsidP="00CC4765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12D862" w14:textId="77777777" w:rsidR="00AB3964" w:rsidRDefault="00AB3964" w:rsidP="009407E9">
      <w:pPr>
        <w:spacing w:after="0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CD03A0" w14:textId="18C31AD7" w:rsidR="009407E9" w:rsidRPr="009407E9" w:rsidRDefault="009407E9" w:rsidP="009407E9">
      <w:pPr>
        <w:pStyle w:val="Odlomakpopisa"/>
        <w:numPr>
          <w:ilvl w:val="0"/>
          <w:numId w:val="28"/>
        </w:num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07E9">
        <w:rPr>
          <w:rFonts w:ascii="Arial" w:hAnsi="Arial" w:cs="Arial"/>
          <w:b/>
          <w:bCs/>
          <w:i/>
          <w:iCs/>
          <w:sz w:val="24"/>
          <w:szCs w:val="24"/>
        </w:rPr>
        <w:t>RAČUN FINANCIRANJA</w:t>
      </w:r>
    </w:p>
    <w:p w14:paraId="5010D1CA" w14:textId="77777777" w:rsidR="009407E9" w:rsidRDefault="009407E9" w:rsidP="009407E9">
      <w:pPr>
        <w:spacing w:after="0"/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0DF98E56" w14:textId="77777777" w:rsidR="009407E9" w:rsidRPr="009407E9" w:rsidRDefault="009407E9" w:rsidP="009407E9">
      <w:pPr>
        <w:spacing w:after="0"/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304D02DB" w14:textId="77777777" w:rsidR="009407E9" w:rsidRPr="009407E9" w:rsidRDefault="009407E9" w:rsidP="009407E9">
      <w:pPr>
        <w:spacing w:after="0"/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1573688C" w14:textId="203302D7" w:rsidR="009407E9" w:rsidRPr="009407E9" w:rsidRDefault="009407E9" w:rsidP="009407E9">
      <w:pPr>
        <w:spacing w:after="0"/>
        <w:ind w:left="360"/>
        <w:jc w:val="center"/>
        <w:rPr>
          <w:rFonts w:ascii="Arial" w:hAnsi="Arial" w:cs="Arial"/>
          <w:b/>
          <w:bCs/>
          <w:i/>
          <w:iCs/>
        </w:rPr>
      </w:pPr>
      <w:r w:rsidRPr="009407E9">
        <w:rPr>
          <w:rFonts w:ascii="Arial" w:hAnsi="Arial" w:cs="Arial"/>
          <w:b/>
          <w:bCs/>
          <w:i/>
          <w:iCs/>
        </w:rPr>
        <w:t>B.1. RAČUN FINANCIRANJA PREMA EKONOMSKOJ KLASIFIKACIJI</w:t>
      </w:r>
    </w:p>
    <w:p w14:paraId="4B89DE26" w14:textId="77777777" w:rsidR="009407E9" w:rsidRDefault="009407E9" w:rsidP="009407E9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C3558E" w14:textId="77777777" w:rsidR="003E15C3" w:rsidRDefault="003E15C3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1077" w:type="dxa"/>
        <w:tblInd w:w="-719" w:type="dxa"/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3394"/>
        <w:gridCol w:w="1592"/>
        <w:gridCol w:w="1243"/>
        <w:gridCol w:w="1094"/>
        <w:gridCol w:w="972"/>
        <w:gridCol w:w="222"/>
      </w:tblGrid>
      <w:tr w:rsidR="00CC4765" w:rsidRPr="003E15C3" w14:paraId="15518630" w14:textId="77777777" w:rsidTr="00BC78FD">
        <w:trPr>
          <w:gridAfter w:val="1"/>
          <w:wAfter w:w="222" w:type="dxa"/>
          <w:trHeight w:val="509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5AD66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9E21F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B47E5B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601A4A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D54D3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2023.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BECDE" w14:textId="77777777" w:rsidR="00CC4765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POVEĆENJE</w:t>
            </w:r>
            <w:proofErr w:type="spellEnd"/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/</w:t>
            </w:r>
          </w:p>
          <w:p w14:paraId="4F8AEA69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SMANJENJE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F9391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 IZMJENA PLANA 2023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CD7D9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CC4765" w:rsidRPr="003E15C3" w14:paraId="362B8669" w14:textId="77777777" w:rsidTr="00BC78FD">
        <w:trPr>
          <w:trHeight w:val="20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978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424A9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F4DD2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56B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8E9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03D7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50AAD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751D6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10E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4765" w:rsidRPr="003E15C3" w14:paraId="49A76C06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3932" w14:textId="099DA74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EFED7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3697B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25253" w14:textId="44E23D17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D0E4D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DA52C6" w14:textId="74DE3FF3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6559C" w14:textId="0D484AB6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2F4039" w14:textId="2966DE4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ABFC2F8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4765" w:rsidRPr="003E15C3" w14:paraId="0FEC768E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80A68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04A7" w14:textId="761F9E44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88CF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436B5" w14:textId="5E3EE894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37880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92898F" w14:textId="7EC9878E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B42298" w14:textId="07BD288E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FED6D" w14:textId="6A6AA33C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96417A8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194F5742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4A545" w14:textId="77777777" w:rsidR="00030C78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5020F" w14:textId="77777777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CE9EB" w14:textId="5A05A135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6A87F" w14:textId="54D3D15F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Namjenski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primici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 xml:space="preserve"> od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zaduživanja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4AFEF5" w14:textId="3062EAEB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23C948" w14:textId="146246BA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EDA58C" w14:textId="7C2A8F02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F4D642" w14:textId="18051349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22CC791F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05C20FCD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5BC23" w14:textId="25064BEB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F5DF7" w14:textId="77777777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478A3" w14:textId="77777777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4EFFE" w14:textId="2EE8C7C3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Izdaci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financijsku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imovinu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otplate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zajmova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77A788" w14:textId="056C8CD1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2F874" w14:textId="19401607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E25121" w14:textId="6DEB6FBD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4F5AC6" w14:textId="15C18CDF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675A141A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0EB83CD9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95B64F" w14:textId="77777777" w:rsidR="00030C78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FB702" w14:textId="44EBF824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CBE6A" w14:textId="77777777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1B78F" w14:textId="6D5408B3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Izdaci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otplatu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glavnice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primljenih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kredita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zajmova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BB4A1" w14:textId="5D9A599C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BD4980" w14:textId="4A99D6D2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B97224" w14:textId="2F586A1C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5CA338" w14:textId="3D460713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5AEE9ADF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4765" w:rsidRPr="003E15C3" w14:paraId="5FAA9580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CD610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D11A9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B3EF5" w14:textId="5A1E9BA7" w:rsidR="00CC4765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CB308A" w14:textId="56CA3E96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221EE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C94C8" w14:textId="0AD30CAF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49706" w14:textId="4E2CFFA6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B276E8" w14:textId="428A495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885ED2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59FBA42" w14:textId="77777777" w:rsidR="00143378" w:rsidRPr="00CC4765" w:rsidRDefault="00143378" w:rsidP="00CC476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07439A" w14:textId="77777777" w:rsidR="00143378" w:rsidRDefault="00143378" w:rsidP="00A80F9B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292959" w14:textId="77777777" w:rsidR="00143378" w:rsidRPr="009407E9" w:rsidRDefault="00143378" w:rsidP="00A80F9B">
      <w:pPr>
        <w:pStyle w:val="Odlomakpopisa"/>
        <w:rPr>
          <w:rFonts w:ascii="Times New Roman" w:hAnsi="Times New Roman" w:cs="Times New Roman"/>
          <w:b/>
          <w:bCs/>
          <w:color w:val="000000" w:themeColor="text1"/>
        </w:rPr>
      </w:pPr>
    </w:p>
    <w:p w14:paraId="26F1575C" w14:textId="77777777" w:rsidR="00C464EE" w:rsidRPr="009407E9" w:rsidRDefault="00C464EE" w:rsidP="00C464EE">
      <w:pPr>
        <w:pStyle w:val="Odlomakpopisa"/>
        <w:spacing w:after="0"/>
        <w:rPr>
          <w:rFonts w:ascii="Times New Roman" w:hAnsi="Times New Roman" w:cs="Times New Roman"/>
          <w:b/>
        </w:rPr>
      </w:pPr>
    </w:p>
    <w:p w14:paraId="3B56181F" w14:textId="3361C18F" w:rsidR="009407E9" w:rsidRPr="009407E9" w:rsidRDefault="009407E9" w:rsidP="009407E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07E9">
        <w:rPr>
          <w:rFonts w:ascii="Times New Roman" w:hAnsi="Times New Roman" w:cs="Times New Roman"/>
          <w:b/>
          <w:bCs/>
          <w:color w:val="000000" w:themeColor="text1"/>
        </w:rPr>
        <w:t>B.2. RAČUN FINANCIRANJA PREMA IZVORIMA FINANCIRANJA</w:t>
      </w:r>
    </w:p>
    <w:p w14:paraId="42858EA7" w14:textId="4C737CAD" w:rsidR="00CC35CA" w:rsidRDefault="00CC35CA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AFDEB9E" w14:textId="0582DB4F" w:rsidR="00CC35CA" w:rsidRDefault="009407E9" w:rsidP="0097783A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81CA4E9" wp14:editId="7CBE2AB9">
            <wp:simplePos x="0" y="0"/>
            <wp:positionH relativeFrom="column">
              <wp:posOffset>538480</wp:posOffset>
            </wp:positionH>
            <wp:positionV relativeFrom="paragraph">
              <wp:posOffset>30480</wp:posOffset>
            </wp:positionV>
            <wp:extent cx="4755515" cy="1957070"/>
            <wp:effectExtent l="0" t="0" r="6985" b="5080"/>
            <wp:wrapSquare wrapText="bothSides"/>
            <wp:docPr id="190881480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0A9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C1E74B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B16CE6D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7B7DF76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E0BA97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BB1492A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A08BE6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8DBCF7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842E5E2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2BC905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E5948F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99585C0" w14:textId="77777777" w:rsidR="003E15C3" w:rsidRPr="009407E9" w:rsidRDefault="003E15C3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DFEA789" w14:textId="77777777" w:rsidR="009407E9" w:rsidRP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D6E15C0" w14:textId="77777777" w:rsidR="009407E9" w:rsidRP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7E9">
        <w:rPr>
          <w:rFonts w:ascii="Times New Roman" w:hAnsi="Times New Roman"/>
          <w:b/>
          <w:sz w:val="24"/>
        </w:rPr>
        <w:t>FINANCIJSKI PLAN PRORAČUNSKOG KORISNIKA PO IZVORIMA FINANCIRANJA</w:t>
      </w:r>
    </w:p>
    <w:p w14:paraId="43453E91" w14:textId="77777777" w:rsidR="009407E9" w:rsidRP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7E1605" w14:textId="77777777" w:rsidR="009407E9" w:rsidRP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720748" w14:textId="77777777" w:rsid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A1F9362" w14:textId="3240BBD1" w:rsidR="009407E9" w:rsidRPr="009407E9" w:rsidRDefault="009407E9" w:rsidP="009407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7E9">
        <w:rPr>
          <w:rFonts w:ascii="Times New Roman" w:hAnsi="Times New Roman"/>
          <w:b/>
          <w:bCs/>
          <w:sz w:val="24"/>
        </w:rPr>
        <w:t>PLAN PRIHODA I RASHODA PO IZVORIMA – KRATKO</w:t>
      </w:r>
    </w:p>
    <w:p w14:paraId="6A097A7C" w14:textId="77777777" w:rsidR="009407E9" w:rsidRDefault="009407E9" w:rsidP="003E15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B27DFD1" w14:textId="77777777" w:rsidR="009407E9" w:rsidRDefault="009407E9" w:rsidP="003E15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D819462" w14:textId="041E0576" w:rsidR="009407E9" w:rsidRDefault="009407E9" w:rsidP="003E15C3">
      <w:pPr>
        <w:spacing w:after="0" w:line="240" w:lineRule="auto"/>
        <w:jc w:val="both"/>
        <w:rPr>
          <w:rFonts w:cstheme="minorHAnsi"/>
        </w:rPr>
      </w:pPr>
      <w:r w:rsidRPr="009407E9">
        <w:rPr>
          <w:noProof/>
        </w:rPr>
        <w:drawing>
          <wp:anchor distT="0" distB="0" distL="114300" distR="114300" simplePos="0" relativeHeight="251664384" behindDoc="0" locked="0" layoutInCell="1" allowOverlap="1" wp14:anchorId="7F6059FC" wp14:editId="0EC43465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6385560" cy="3552825"/>
            <wp:effectExtent l="0" t="0" r="0" b="9525"/>
            <wp:wrapSquare wrapText="bothSides"/>
            <wp:docPr id="82570986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51968" w14:textId="498E4480" w:rsidR="003E15C3" w:rsidRDefault="003E15C3" w:rsidP="003E15C3">
      <w:pPr>
        <w:spacing w:after="0" w:line="240" w:lineRule="auto"/>
        <w:jc w:val="both"/>
        <w:rPr>
          <w:rFonts w:cstheme="minorHAnsi"/>
        </w:rPr>
      </w:pPr>
    </w:p>
    <w:p w14:paraId="5FECAC41" w14:textId="551AE708" w:rsidR="003E15C3" w:rsidRDefault="003E15C3" w:rsidP="003E15C3">
      <w:pPr>
        <w:spacing w:after="0" w:line="240" w:lineRule="auto"/>
        <w:jc w:val="both"/>
        <w:rPr>
          <w:rFonts w:cstheme="minorHAnsi"/>
          <w:b/>
        </w:rPr>
      </w:pPr>
    </w:p>
    <w:p w14:paraId="15993506" w14:textId="77777777" w:rsidR="003E15C3" w:rsidRDefault="003E15C3" w:rsidP="003E15C3">
      <w:pPr>
        <w:spacing w:after="0" w:line="240" w:lineRule="auto"/>
        <w:jc w:val="both"/>
        <w:rPr>
          <w:rFonts w:cstheme="minorHAnsi"/>
          <w:b/>
        </w:rPr>
      </w:pPr>
    </w:p>
    <w:p w14:paraId="5ACDFCCB" w14:textId="77777777" w:rsidR="007E6195" w:rsidRDefault="007E6195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F7F4CE" w14:textId="77777777" w:rsidR="009407E9" w:rsidRDefault="009407E9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8D3597" w14:textId="77777777" w:rsidR="009407E9" w:rsidRDefault="009407E9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848302" w14:textId="77777777" w:rsidR="002161BA" w:rsidRDefault="002161BA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98E446" w14:textId="77777777" w:rsidR="00AB7A27" w:rsidRDefault="00AB7A27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7C6E43" w14:textId="77777777" w:rsidR="00E11DE0" w:rsidRDefault="00E11DE0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972C110" w14:textId="446BC02D" w:rsidR="00CC35CA" w:rsidRDefault="00CC35CA" w:rsidP="00BB196D">
      <w:pPr>
        <w:spacing w:after="0"/>
        <w:ind w:left="360"/>
        <w:jc w:val="center"/>
        <w:rPr>
          <w:rFonts w:ascii="Arial" w:hAnsi="Arial" w:cs="Arial"/>
          <w:b/>
          <w:sz w:val="24"/>
        </w:rPr>
      </w:pPr>
      <w:r w:rsidRPr="00BB196D">
        <w:rPr>
          <w:rFonts w:ascii="Arial" w:hAnsi="Arial" w:cs="Arial"/>
          <w:b/>
          <w:sz w:val="24"/>
        </w:rPr>
        <w:lastRenderedPageBreak/>
        <w:t>OBRAZLOŽENJE OPĆEG DIJELA</w:t>
      </w:r>
      <w:r w:rsidR="00BB196D">
        <w:rPr>
          <w:rFonts w:ascii="Arial" w:hAnsi="Arial" w:cs="Arial"/>
          <w:b/>
          <w:sz w:val="24"/>
        </w:rPr>
        <w:t xml:space="preserve"> FINANCIJSKOG PLANA</w:t>
      </w:r>
    </w:p>
    <w:p w14:paraId="5F191B3D" w14:textId="77777777" w:rsidR="00BB196D" w:rsidRPr="00BB196D" w:rsidRDefault="00BB196D" w:rsidP="00BB196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3A82DE4D" w14:textId="60E35D27" w:rsidR="003C2B16" w:rsidRDefault="00BB196D" w:rsidP="003C2B16">
      <w:pPr>
        <w:pStyle w:val="Odlomakpopisa"/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BB196D">
        <w:rPr>
          <w:noProof/>
        </w:rPr>
        <w:drawing>
          <wp:anchor distT="0" distB="0" distL="114300" distR="114300" simplePos="0" relativeHeight="251665408" behindDoc="0" locked="0" layoutInCell="1" allowOverlap="1" wp14:anchorId="74E302DD" wp14:editId="12CFBDC9">
            <wp:simplePos x="0" y="0"/>
            <wp:positionH relativeFrom="margin">
              <wp:posOffset>-686435</wp:posOffset>
            </wp:positionH>
            <wp:positionV relativeFrom="paragraph">
              <wp:posOffset>229870</wp:posOffset>
            </wp:positionV>
            <wp:extent cx="7379335" cy="1724025"/>
            <wp:effectExtent l="0" t="0" r="0" b="9525"/>
            <wp:wrapSquare wrapText="bothSides"/>
            <wp:docPr id="92799912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3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A9FE3" w14:textId="6CCBC8CD" w:rsidR="00BB196D" w:rsidRDefault="00BB196D" w:rsidP="003C2B16">
      <w:pPr>
        <w:pStyle w:val="Odlomakpopisa"/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p w14:paraId="30FD7B63" w14:textId="77777777" w:rsidR="00BB196D" w:rsidRPr="00D445C2" w:rsidRDefault="00BB196D" w:rsidP="003C2B16">
      <w:pPr>
        <w:pStyle w:val="Odlomakpopisa"/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p w14:paraId="4561C62C" w14:textId="77777777" w:rsidR="00922C00" w:rsidRDefault="00922C00" w:rsidP="00CC35CA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</w:p>
    <w:p w14:paraId="63F44B48" w14:textId="2E4EE197" w:rsidR="00922C00" w:rsidRDefault="003E15C3" w:rsidP="00922C00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22C00">
        <w:rPr>
          <w:rFonts w:ascii="Times New Roman" w:hAnsi="Times New Roman" w:cs="Times New Roman"/>
          <w:bCs/>
          <w:sz w:val="24"/>
        </w:rPr>
        <w:t>OBRAZLOŽENJE OPĆEG DIJELA</w:t>
      </w:r>
    </w:p>
    <w:p w14:paraId="762B2421" w14:textId="77777777" w:rsid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5973A972" w14:textId="327E55A9" w:rsidR="00757EBB" w:rsidRP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757EBB">
        <w:rPr>
          <w:rFonts w:ascii="Times New Roman" w:hAnsi="Times New Roman" w:cs="Times New Roman"/>
          <w:bCs/>
          <w:szCs w:val="20"/>
        </w:rPr>
        <w:t>Sveukupni prihodi proračunskog korisnika iznose 867.118,81 eura što znači da se povećavaju za 27.858,81 euro i u odnosu na planirani proračun koji je iznosio 839.260,00 eura.</w:t>
      </w:r>
    </w:p>
    <w:p w14:paraId="1D07F329" w14:textId="5788D962" w:rsid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757EBB">
        <w:rPr>
          <w:rFonts w:ascii="Times New Roman" w:hAnsi="Times New Roman" w:cs="Times New Roman"/>
          <w:bCs/>
          <w:szCs w:val="20"/>
        </w:rPr>
        <w:t xml:space="preserve">Ostali prihodi i primici grada s Izvora 1.1. iznose 237.318,81 eura što znači da se povećavaju se za 23.308,81 eura prvenstveno zbog pokrića metodološkog manjka iz 2023.godine. </w:t>
      </w:r>
    </w:p>
    <w:p w14:paraId="1F03AB42" w14:textId="77777777" w:rsidR="003935A2" w:rsidRPr="00757EBB" w:rsidRDefault="003935A2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</w:p>
    <w:p w14:paraId="55081ACC" w14:textId="0BABF4FB" w:rsidR="00757EBB" w:rsidRP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757EBB">
        <w:rPr>
          <w:rFonts w:ascii="Times New Roman" w:hAnsi="Times New Roman" w:cs="Times New Roman"/>
          <w:bCs/>
          <w:szCs w:val="20"/>
        </w:rPr>
        <w:t xml:space="preserve">Sveukupni rashodi proračunskog korisnika iznose 854.530,00 eura što znači da se povećavaju za 15.270,00 eura u odnosu na planirani proračun koji je iznosio 839.260,00 eura. </w:t>
      </w:r>
    </w:p>
    <w:p w14:paraId="32F8F913" w14:textId="67DBD044" w:rsidR="00757EBB" w:rsidRP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757EBB">
        <w:rPr>
          <w:rFonts w:ascii="Times New Roman" w:hAnsi="Times New Roman" w:cs="Times New Roman"/>
          <w:bCs/>
          <w:szCs w:val="20"/>
        </w:rPr>
        <w:t>Rashodi poslovanja povećavaju se za 14.270,00 eura i to rashodi za zaposlene povećavaju se za 12.200,00 eura, dok se materijalni rashodi povećavaju za 2.070,00.</w:t>
      </w:r>
    </w:p>
    <w:p w14:paraId="5DF5F416" w14:textId="70D038FD" w:rsidR="00757EBB" w:rsidRPr="00757EBB" w:rsidRDefault="00757EBB" w:rsidP="00757EBB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757EBB">
        <w:rPr>
          <w:rFonts w:ascii="Times New Roman" w:hAnsi="Times New Roman" w:cs="Times New Roman"/>
          <w:bCs/>
          <w:szCs w:val="20"/>
        </w:rPr>
        <w:t>Rashodi za nabavu nefinancijske imovine povećavaju se za 1.000,00 eura.</w:t>
      </w:r>
    </w:p>
    <w:p w14:paraId="7D78C4B6" w14:textId="77777777" w:rsidR="00757EBB" w:rsidRDefault="00757EBB" w:rsidP="00922C00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5DAF95FF" w14:textId="77777777" w:rsidR="00757EBB" w:rsidRDefault="00757EBB" w:rsidP="00922C00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3F5BECB" w14:textId="1D4D9E18" w:rsidR="00A54D4F" w:rsidRDefault="003E15C3" w:rsidP="003E15C3">
      <w:pPr>
        <w:spacing w:after="0"/>
        <w:rPr>
          <w:rFonts w:ascii="Times New Roman" w:hAnsi="Times New Roman" w:cs="Times New Roman"/>
          <w:bCs/>
          <w:sz w:val="24"/>
        </w:rPr>
      </w:pPr>
      <w:r w:rsidRPr="00741988">
        <w:rPr>
          <w:rFonts w:ascii="Times New Roman" w:hAnsi="Times New Roman" w:cs="Times New Roman"/>
          <w:bCs/>
          <w:sz w:val="24"/>
        </w:rPr>
        <w:t>OBRAZLOŽENJE PRENESENOG REZULTATA</w:t>
      </w:r>
    </w:p>
    <w:p w14:paraId="3894AEC1" w14:textId="77777777" w:rsidR="00741988" w:rsidRPr="00741988" w:rsidRDefault="00741988" w:rsidP="003E15C3">
      <w:pPr>
        <w:spacing w:after="0"/>
        <w:rPr>
          <w:rFonts w:ascii="Times New Roman" w:hAnsi="Times New Roman" w:cs="Times New Roman"/>
          <w:bCs/>
          <w:sz w:val="24"/>
        </w:rPr>
      </w:pPr>
    </w:p>
    <w:p w14:paraId="07185764" w14:textId="0A587753" w:rsidR="00741988" w:rsidRPr="00757EBB" w:rsidRDefault="00741988" w:rsidP="00757EBB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EBB">
        <w:rPr>
          <w:rFonts w:ascii="Arial" w:hAnsi="Arial" w:cs="Arial"/>
          <w:color w:val="000000" w:themeColor="text1"/>
          <w:sz w:val="20"/>
          <w:szCs w:val="20"/>
        </w:rPr>
        <w:t>Iz 202</w:t>
      </w:r>
      <w:r w:rsidR="00757EBB" w:rsidRPr="00757EBB">
        <w:rPr>
          <w:rFonts w:ascii="Arial" w:hAnsi="Arial" w:cs="Arial"/>
          <w:color w:val="000000" w:themeColor="text1"/>
          <w:sz w:val="20"/>
          <w:szCs w:val="20"/>
        </w:rPr>
        <w:t>3</w:t>
      </w:r>
      <w:r w:rsidRPr="00757EBB">
        <w:rPr>
          <w:rFonts w:ascii="Arial" w:hAnsi="Arial" w:cs="Arial"/>
          <w:color w:val="000000" w:themeColor="text1"/>
          <w:sz w:val="20"/>
          <w:szCs w:val="20"/>
        </w:rPr>
        <w:t xml:space="preserve">. godine preneseni manjak od </w:t>
      </w:r>
      <w:r w:rsidR="00757EBB" w:rsidRPr="00757EBB">
        <w:rPr>
          <w:rFonts w:ascii="Arial" w:hAnsi="Arial" w:cs="Arial"/>
          <w:color w:val="000000" w:themeColor="text1"/>
          <w:sz w:val="20"/>
          <w:szCs w:val="20"/>
        </w:rPr>
        <w:t>12.588,81</w:t>
      </w:r>
      <w:r w:rsidRPr="00757EBB">
        <w:rPr>
          <w:rFonts w:ascii="Arial" w:hAnsi="Arial" w:cs="Arial"/>
          <w:color w:val="000000" w:themeColor="text1"/>
          <w:sz w:val="20"/>
          <w:szCs w:val="20"/>
        </w:rPr>
        <w:t xml:space="preserve"> EUR odnosi se na manjak iz prihoda proračuna, tzv. metodološki manjak, a nastao je  budući da se rashodi priznaju prema nastanku događaja a prihodi  po gotovinskom načelu, što znači da korisnici u riznici knjiže prihode u trenutku plaćanja računa iz riznice. Tako se rashodi za prosinac prethodne godine  nalaze u ukupnim rashodima prethodne godine, a za njih su doznačena sredstava tek u siječnju naredne godine nakon pristiglih računa i podnesenog zahtjeva proračunskih korisnika te predstavljaju prihod tekuće godine. Isto će se uravnotežiti u narednim izmjenama i dopunama proračuna u kojima će se planirati višak prihoda za taj iznos. </w:t>
      </w:r>
    </w:p>
    <w:p w14:paraId="74D51173" w14:textId="0D659BE8" w:rsidR="00B75B19" w:rsidRPr="00BB196D" w:rsidRDefault="00B75B19" w:rsidP="00B75B19">
      <w:pPr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145490379"/>
      <w:r w:rsidRPr="0069498E">
        <w:rPr>
          <w:rFonts w:ascii="Arial" w:hAnsi="Arial" w:cs="Arial"/>
          <w:b/>
          <w:sz w:val="28"/>
          <w:szCs w:val="28"/>
        </w:rPr>
        <w:lastRenderedPageBreak/>
        <w:t xml:space="preserve">POSEBNI DIO </w:t>
      </w:r>
      <w:r w:rsidR="005A72AE" w:rsidRPr="0069498E">
        <w:rPr>
          <w:rFonts w:ascii="Arial" w:hAnsi="Arial" w:cs="Arial"/>
          <w:b/>
          <w:sz w:val="28"/>
          <w:szCs w:val="28"/>
        </w:rPr>
        <w:t>FINANCIJSKOG PLANA</w:t>
      </w:r>
    </w:p>
    <w:p w14:paraId="5FA9617A" w14:textId="77777777" w:rsidR="007E3509" w:rsidRDefault="007E3509" w:rsidP="00B75B19">
      <w:pPr>
        <w:contextualSpacing/>
        <w:rPr>
          <w:rFonts w:ascii="Arial" w:hAnsi="Arial" w:cs="Arial"/>
          <w:b/>
          <w:sz w:val="24"/>
          <w:szCs w:val="24"/>
        </w:rPr>
      </w:pPr>
    </w:p>
    <w:p w14:paraId="219F3025" w14:textId="701E90E4" w:rsidR="00B75B19" w:rsidRPr="00B75B19" w:rsidRDefault="00B75B19" w:rsidP="00B75B19">
      <w:pPr>
        <w:contextualSpacing/>
        <w:rPr>
          <w:rFonts w:ascii="Arial" w:hAnsi="Arial" w:cs="Arial"/>
          <w:b/>
          <w:sz w:val="24"/>
          <w:szCs w:val="24"/>
        </w:rPr>
      </w:pPr>
      <w:r w:rsidRPr="00B75B19">
        <w:rPr>
          <w:rFonts w:ascii="Arial" w:hAnsi="Arial" w:cs="Arial"/>
          <w:b/>
          <w:sz w:val="24"/>
          <w:szCs w:val="24"/>
        </w:rPr>
        <w:t xml:space="preserve">PLAN RASHODA PO </w:t>
      </w:r>
      <w:r>
        <w:rPr>
          <w:rFonts w:ascii="Arial" w:hAnsi="Arial" w:cs="Arial"/>
          <w:b/>
          <w:sz w:val="24"/>
          <w:szCs w:val="24"/>
        </w:rPr>
        <w:t>ORGANIZACIJSKOJ KLASIFIKACIJI</w:t>
      </w:r>
    </w:p>
    <w:tbl>
      <w:tblPr>
        <w:tblW w:w="11370" w:type="dxa"/>
        <w:tblInd w:w="-851" w:type="dxa"/>
        <w:tblLook w:val="04A0" w:firstRow="1" w:lastRow="0" w:firstColumn="1" w:lastColumn="0" w:noHBand="0" w:noVBand="1"/>
      </w:tblPr>
      <w:tblGrid>
        <w:gridCol w:w="1843"/>
        <w:gridCol w:w="3131"/>
        <w:gridCol w:w="1704"/>
        <w:gridCol w:w="1704"/>
        <w:gridCol w:w="641"/>
        <w:gridCol w:w="642"/>
        <w:gridCol w:w="568"/>
        <w:gridCol w:w="568"/>
        <w:gridCol w:w="569"/>
      </w:tblGrid>
      <w:tr w:rsidR="00B75B19" w:rsidRPr="003A06DA" w14:paraId="2B5D0743" w14:textId="77777777" w:rsidTr="007E3509">
        <w:trPr>
          <w:trHeight w:val="117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317CFE61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79945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FB13A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3ECAA6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10E36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BAE12B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B75B19" w:rsidRPr="003A06DA" w14:paraId="0E337A52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AEC6A9C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AC2B145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2A1792AA" w14:textId="1C62E05C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65623B21" w14:textId="3395FEF6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048343BF" w14:textId="24538805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3ACAB94C" w14:textId="6C661C2B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41988" w:rsidRPr="003A06DA" w14:paraId="526ADAB6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E849DE" w14:textId="77777777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6BEAF" w14:textId="77777777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DRUŠTVENE DJELATNOSTI I LOKALNU SAMOUPRAVU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AE3523" w14:textId="2202765D" w:rsidR="00741988" w:rsidRPr="003A06DA" w:rsidRDefault="008E2150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839.260,00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395954" w14:textId="6ACA4CF3" w:rsidR="00741988" w:rsidRPr="003A06DA" w:rsidRDefault="00191CB2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15.270</w:t>
            </w:r>
            <w:r w:rsidR="00741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24CEA4" w14:textId="1E45108A" w:rsidR="00741988" w:rsidRPr="003A06DA" w:rsidRDefault="00191CB2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1875C4" w14:textId="63A46D2E" w:rsidR="00741988" w:rsidRPr="003A06DA" w:rsidRDefault="00191CB2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854.530,00</w:t>
            </w:r>
          </w:p>
        </w:tc>
      </w:tr>
      <w:tr w:rsidR="00191CB2" w:rsidRPr="003A06DA" w14:paraId="2664F7CF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5515B" w14:textId="3B00F85B" w:rsidR="00191CB2" w:rsidRPr="003A06DA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EF6B6" w14:textId="3BC089C0" w:rsidR="00191CB2" w:rsidRPr="003A06DA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SOCIJALNOJ SKRBI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EB781D" w14:textId="5F2CF2F2" w:rsidR="00191CB2" w:rsidRPr="003A06DA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839.260,00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6BBBC3" w14:textId="5A7128F2" w:rsidR="00191CB2" w:rsidRPr="003A06DA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15.270.00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0F0FC5" w14:textId="423CAF7E" w:rsidR="00191CB2" w:rsidRPr="003A06DA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DCA9A5" w14:textId="2D255DF9" w:rsidR="00191CB2" w:rsidRPr="003A06DA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854.530,00</w:t>
            </w:r>
          </w:p>
        </w:tc>
      </w:tr>
      <w:tr w:rsidR="00191CB2" w:rsidRPr="003A06DA" w14:paraId="374B8E21" w14:textId="77777777" w:rsidTr="00191CB2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0D2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5606924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F454DB2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01B2F9D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5E6D30D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B821818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20EDC12F" w14:textId="77777777" w:rsidR="00191CB2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54C3BDD" w14:textId="77777777" w:rsidR="00191CB2" w:rsidRPr="003A06DA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CB7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7F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6E2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C75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4F9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096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2F2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08E" w14:textId="77777777" w:rsidR="00191CB2" w:rsidRPr="003A06DA" w:rsidRDefault="00191CB2" w:rsidP="001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F00A20D" w14:textId="6E1F0B72" w:rsidR="003465BF" w:rsidRDefault="00B75B19" w:rsidP="003C2B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PLAN RASHODA PO PROGRAMIMA</w:t>
      </w:r>
    </w:p>
    <w:tbl>
      <w:tblPr>
        <w:tblW w:w="11767" w:type="dxa"/>
        <w:tblInd w:w="-1134" w:type="dxa"/>
        <w:tblLook w:val="04A0" w:firstRow="1" w:lastRow="0" w:firstColumn="1" w:lastColumn="0" w:noHBand="0" w:noVBand="1"/>
      </w:tblPr>
      <w:tblGrid>
        <w:gridCol w:w="1840"/>
        <w:gridCol w:w="3547"/>
        <w:gridCol w:w="1700"/>
        <w:gridCol w:w="1700"/>
        <w:gridCol w:w="1280"/>
        <w:gridCol w:w="1700"/>
      </w:tblGrid>
      <w:tr w:rsidR="003C2B16" w:rsidRPr="003C2B16" w14:paraId="33CE301B" w14:textId="77777777" w:rsidTr="003C2B16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767C3" w14:textId="7B02DCC4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244854" w14:textId="7C76F786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F7A9F7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04558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B107EC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9E976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3C2B16" w:rsidRPr="003C2B16" w14:paraId="61B0CFAF" w14:textId="77777777" w:rsidTr="00B75B19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818464B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64D4D7D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7EA28E9F" w14:textId="52FF1113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3D465E47" w14:textId="0C452091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4F9B8EA7" w14:textId="67C1AE35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1DBC73BD" w14:textId="4EAD41C9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191CB2" w:rsidRPr="003C2B16" w14:paraId="17EC6612" w14:textId="77777777" w:rsidTr="00B75B19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C44FD" w14:textId="3DB5A2AD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F84A2" w14:textId="748EC066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DRUŠTVENE DJELATNOSTI I LOKALNU SAMOUPRAVU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E03C2E" w14:textId="09D56C30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839.260,00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7177F7" w14:textId="5BA41FB7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1434F8" w14:textId="426184C0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40D9B3" w14:textId="322E885A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854.530,00</w:t>
            </w:r>
          </w:p>
        </w:tc>
      </w:tr>
      <w:tr w:rsidR="00191CB2" w:rsidRPr="003C2B16" w14:paraId="01B2BC26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4834C" w14:textId="262CC278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001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FDF4BF" w14:textId="45FA2037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SOCIJALNOJ SKRBI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A2F9B6" w14:textId="4D976AB1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839.260,00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52890B" w14:textId="44E4F938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60413D" w14:textId="1F39A8EC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B39DA0" w14:textId="02121578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854.530,00</w:t>
            </w:r>
          </w:p>
        </w:tc>
      </w:tr>
      <w:tr w:rsidR="00191CB2" w:rsidRPr="003C2B16" w14:paraId="405CF0A1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8BA0C" w14:textId="78859D93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3639B3" w14:textId="01C718E3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Socijalni program Grada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50629E" w14:textId="5F490E9F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323.060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E41206" w14:textId="0E0F22B7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14.27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946D17" w14:textId="48B1C61B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29B6F7" w14:textId="3F54F660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337.330,00</w:t>
            </w:r>
          </w:p>
        </w:tc>
      </w:tr>
      <w:tr w:rsidR="00191CB2" w:rsidRPr="003C2B16" w14:paraId="2F423F9D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83498" w14:textId="382EBBBE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320105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567879" w14:textId="0E37F278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 starijim i nemoćnim osobama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5877DA" w14:textId="6BEE5F34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247.360,00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FA9B05" w14:textId="6761D93A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14.27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19EAD5" w14:textId="771161EE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52A2F4" w14:textId="1AC6D7F7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261.630,00</w:t>
            </w:r>
          </w:p>
        </w:tc>
      </w:tr>
      <w:tr w:rsidR="00191CB2" w:rsidRPr="003C2B16" w14:paraId="1E736FDF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F283A" w14:textId="61F8DBA0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T320116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0709C4" w14:textId="27AFA33D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Dnevni boravak za starije i nemoćne osobe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0E9618" w14:textId="2028E1DC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A0F427" w14:textId="73D6D913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C3696A" w14:textId="42AF4928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AFDB0E" w14:textId="46149AA4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91CB2" w:rsidRPr="003C2B16" w14:paraId="40402E61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771F0" w14:textId="734600BE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5101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FAD94E" w14:textId="05317837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 U SOCIJALNOJ ZAŠTITI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6F6C5D" w14:textId="748AFE7D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516.200,00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9CFC43" w14:textId="5BA208D3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864CF7" w14:textId="09075774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43632A" w14:textId="5005FE72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517.200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191CB2" w:rsidRPr="003C2B16" w14:paraId="39E14AB5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C8B24" w14:textId="76A2BD9E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510102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52ACFD" w14:textId="10F3D70B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Kapitalno ulaganje u opremu i ustanove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C30F46" w14:textId="5D473510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2DAE19" w14:textId="112C6145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7CBB5D" w14:textId="22735B70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2CC728" w14:textId="298E1194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.700,00</w:t>
            </w:r>
          </w:p>
        </w:tc>
      </w:tr>
      <w:tr w:rsidR="00191CB2" w:rsidRPr="003C2B16" w14:paraId="68F805FA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FBE14A" w14:textId="56100A17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K510105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FE9E0F" w14:textId="25C70654" w:rsidR="00191CB2" w:rsidRPr="003C2B16" w:rsidRDefault="00191CB2" w:rsidP="00191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Dnevni boravak za starije i nemoćne-PUK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029EE9" w14:textId="6527C9F1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9714FB" w14:textId="70DAF4E7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0CADD5" w14:textId="7C9168E7" w:rsidR="00191CB2" w:rsidRPr="003C2B16" w:rsidRDefault="00191CB2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75BD9D" w14:textId="77BA36DF" w:rsidR="00191CB2" w:rsidRPr="003C2B16" w:rsidRDefault="003215C4" w:rsidP="00191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514.50</w:t>
            </w:r>
            <w:r w:rsidR="00191C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</w:tbl>
    <w:p w14:paraId="0ED08FED" w14:textId="77777777" w:rsidR="003C2B16" w:rsidRDefault="003C2B16" w:rsidP="003C2B16">
      <w:pPr>
        <w:jc w:val="both"/>
        <w:rPr>
          <w:rFonts w:ascii="Calibri" w:hAnsi="Calibri" w:cs="Calibri"/>
        </w:rPr>
      </w:pPr>
    </w:p>
    <w:p w14:paraId="36022211" w14:textId="77777777" w:rsidR="003465BF" w:rsidRDefault="003465BF" w:rsidP="00A80F9B">
      <w:pPr>
        <w:spacing w:after="0"/>
        <w:jc w:val="both"/>
        <w:rPr>
          <w:rFonts w:ascii="Calibri" w:hAnsi="Calibri" w:cs="Calibri"/>
        </w:rPr>
      </w:pPr>
    </w:p>
    <w:p w14:paraId="45B6B233" w14:textId="77777777" w:rsidR="00B75B19" w:rsidRDefault="00A80F9B" w:rsidP="00B75B19">
      <w:pPr>
        <w:spacing w:after="0"/>
        <w:rPr>
          <w:rFonts w:ascii="Arial" w:hAnsi="Arial" w:cs="Arial"/>
          <w:b/>
          <w:sz w:val="24"/>
        </w:rPr>
      </w:pPr>
      <w:r w:rsidRPr="0007776F">
        <w:rPr>
          <w:rFonts w:ascii="Arial" w:hAnsi="Arial" w:cs="Arial"/>
          <w:b/>
          <w:sz w:val="24"/>
        </w:rPr>
        <w:t>OBRAZLOŽENJE</w:t>
      </w:r>
      <w:r w:rsidRPr="00CD68DB">
        <w:rPr>
          <w:rFonts w:ascii="Times New Roman" w:hAnsi="Times New Roman" w:cs="Times New Roman"/>
          <w:b/>
          <w:sz w:val="24"/>
        </w:rPr>
        <w:t xml:space="preserve"> </w:t>
      </w:r>
      <w:r w:rsidRPr="006A7856">
        <w:rPr>
          <w:rFonts w:ascii="Arial" w:hAnsi="Arial" w:cs="Arial"/>
          <w:b/>
          <w:sz w:val="24"/>
        </w:rPr>
        <w:t>PROGRAMA</w:t>
      </w:r>
      <w:bookmarkStart w:id="1" w:name="_Hlk22465998"/>
    </w:p>
    <w:p w14:paraId="418BC572" w14:textId="77777777" w:rsidR="007E3509" w:rsidRDefault="007E3509" w:rsidP="00B75B19">
      <w:pPr>
        <w:spacing w:after="0"/>
        <w:rPr>
          <w:rFonts w:ascii="Times New Roman" w:hAnsi="Times New Roman"/>
          <w:sz w:val="24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75B19" w14:paraId="68222F8F" w14:textId="77777777" w:rsidTr="00FA1C66">
        <w:trPr>
          <w:trHeight w:val="26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2885" w14:textId="33F83C3C" w:rsidR="00B75B19" w:rsidRDefault="00B75B19" w:rsidP="00FA1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7E350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 – 3201 Socijalni program grada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</w:p>
        </w:tc>
      </w:tr>
      <w:tr w:rsidR="00B75B19" w14:paraId="519F82A6" w14:textId="77777777" w:rsidTr="00FA1C66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7877" w14:textId="77777777" w:rsidR="00B75B19" w:rsidRDefault="00B75B19" w:rsidP="00FA1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Opis programa, svrha programa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:</w:t>
            </w:r>
          </w:p>
          <w:p w14:paraId="08981314" w14:textId="77777777" w:rsidR="007E3509" w:rsidRDefault="007E3509" w:rsidP="007E3509">
            <w:pPr>
              <w:spacing w:after="0"/>
              <w:ind w:firstLine="708"/>
              <w:jc w:val="both"/>
              <w:rPr>
                <w:rStyle w:val="Zadanifontodlomka1"/>
                <w:rFonts w:cs="Calibri"/>
                <w:sz w:val="18"/>
                <w:szCs w:val="18"/>
                <w:shd w:val="clear" w:color="auto" w:fill="FFFFFF"/>
              </w:rPr>
            </w:pPr>
          </w:p>
          <w:p w14:paraId="57B038EC" w14:textId="5A5EF98A" w:rsidR="007E3509" w:rsidRDefault="007E3509" w:rsidP="007E3509">
            <w:pPr>
              <w:spacing w:after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Zadanifontodlomka1"/>
                <w:rFonts w:cs="Calibri"/>
                <w:sz w:val="18"/>
                <w:szCs w:val="18"/>
                <w:shd w:val="clear" w:color="auto" w:fill="FFFFFF"/>
              </w:rPr>
              <w:t>Cilj programa usmjeren je na povećanje i p</w:t>
            </w: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oboljšanje kvalitete života starijih i nemoćnih osoba u zajednici zalaganjem za nove politike socijalne skrbi i pružanjem različitih izvaninstitucionalnih oblika usluga socijalne skrbi. Razvoj socijalne kohezije u zajednici.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F24267" w14:textId="77777777" w:rsidR="007E3509" w:rsidRPr="007E3509" w:rsidRDefault="007E3509" w:rsidP="007E3509">
            <w:pPr>
              <w:pStyle w:val="Odlomakpopisa"/>
              <w:spacing w:after="160" w:line="256" w:lineRule="auto"/>
              <w:ind w:left="1440"/>
              <w:jc w:val="both"/>
              <w:rPr>
                <w:rFonts w:cs="Calibri"/>
                <w:sz w:val="18"/>
                <w:szCs w:val="18"/>
              </w:rPr>
            </w:pPr>
          </w:p>
          <w:p w14:paraId="0849F8D9" w14:textId="6445393F" w:rsidR="00B75B19" w:rsidRPr="007E3509" w:rsidRDefault="00B75B19" w:rsidP="007E3509">
            <w:pPr>
              <w:pStyle w:val="Odlomakpopis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7E3509">
              <w:rPr>
                <w:rFonts w:cs="Calibri"/>
                <w:b/>
                <w:bCs/>
                <w:sz w:val="18"/>
                <w:szCs w:val="18"/>
              </w:rPr>
              <w:t>Aktivnost A</w:t>
            </w:r>
            <w:r w:rsidR="007E3509">
              <w:rPr>
                <w:rFonts w:cs="Calibri"/>
                <w:b/>
                <w:bCs/>
                <w:sz w:val="18"/>
                <w:szCs w:val="18"/>
              </w:rPr>
              <w:t>320105</w:t>
            </w:r>
            <w:r w:rsidRPr="007E3509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7E3509">
              <w:rPr>
                <w:rFonts w:cs="Calibri"/>
                <w:b/>
                <w:bCs/>
                <w:sz w:val="18"/>
                <w:szCs w:val="18"/>
              </w:rPr>
              <w:t xml:space="preserve">POMOĆ STARIJIM I NEMOĆNIM OSOBAMA </w:t>
            </w:r>
          </w:p>
          <w:p w14:paraId="76EA6DB2" w14:textId="77777777" w:rsidR="007E3509" w:rsidRDefault="007E3509" w:rsidP="007E350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Program je usmjeren na redovan rad, a odnosi se na plaće i prava djelatnika Centra, na  materijalne i financijske rashode koji su potrebni za funkcioniranje djelatnosti. Izvor financiranja su ostali prihodi i primici Grada, ministarstva, vlastiti prihodi tj. uplate korisnika te EU fondovi.</w:t>
            </w:r>
          </w:p>
          <w:p w14:paraId="3C87C79A" w14:textId="77777777" w:rsidR="00B75B19" w:rsidRDefault="007E3509" w:rsidP="003435C8">
            <w:pPr>
              <w:spacing w:after="160" w:line="25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 Centru je zaposleno  </w:t>
            </w:r>
            <w:r w:rsidR="003435C8">
              <w:rPr>
                <w:rFonts w:cs="Calibri"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 xml:space="preserve"> djelatnika: ravnateljica, </w:t>
            </w:r>
            <w:r w:rsidR="003435C8">
              <w:rPr>
                <w:rFonts w:cs="Calibri"/>
                <w:sz w:val="18"/>
                <w:szCs w:val="18"/>
              </w:rPr>
              <w:t>voditeljica odsjeka pomoć u kući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="003435C8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gerontodomaćica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 1 pomoćni radnik. U projekciji plana za 202.-202</w:t>
            </w:r>
            <w:r w:rsidR="003435C8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. planiraju se povećani rashodi i prihodi Grada zbog  proširenja djelatnosti.</w:t>
            </w:r>
          </w:p>
          <w:p w14:paraId="6866BB92" w14:textId="77777777" w:rsidR="003435C8" w:rsidRDefault="003435C8" w:rsidP="003435C8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836B8B7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765914CD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527FF1E2" w14:textId="77777777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116F5D38" w14:textId="77777777" w:rsidR="003435C8" w:rsidRDefault="003435C8" w:rsidP="003435C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-  Zakon o proračunu</w:t>
            </w:r>
          </w:p>
          <w:p w14:paraId="7857F951" w14:textId="091B63AE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2023.-2025.godine za proračunske korisnike</w:t>
            </w:r>
          </w:p>
          <w:p w14:paraId="154AC3F7" w14:textId="35838073" w:rsidR="003435C8" w:rsidRDefault="003435C8" w:rsidP="003435C8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907694">
              <w:rPr>
                <w:rFonts w:cs="Calibri"/>
                <w:bCs/>
                <w:sz w:val="18"/>
                <w:szCs w:val="18"/>
              </w:rPr>
              <w:t>4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Fonts w:cs="Calibri"/>
                <w:bCs/>
                <w:sz w:val="18"/>
                <w:szCs w:val="18"/>
              </w:rPr>
              <w:t>6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1851C3BE" w14:textId="77777777" w:rsidR="003435C8" w:rsidRPr="003435C8" w:rsidRDefault="003435C8" w:rsidP="003435C8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5B7CE97C" w14:textId="7F92044D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Centar za pružanje usluga u zajednici grada Crikvenice provodi djelatnost Pomoć u kući. Obuhvaća rashode za zaposlene, materijalne i financijske rashode poslovanja koji se financiraju iz proračuna Grada Crikvenice, vlastitih sredstava, ministarstva i korisnika . Rashodi za zaposlene planirani su u skladu s statutom, kolektivnim ugovorom , brojem zaposlenih i koeficijentima radnog mjesta. Plaće i prava djelatnika planirana su prema ugovoru o radu. Ukupan broj zaposlenih osoba 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devet: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Ravnateljica,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voditeljica odsjeka pomoć u kući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šest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gerontodomaćica</w:t>
            </w:r>
            <w:proofErr w:type="spellEnd"/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jedan pomoćni radnik. </w:t>
            </w:r>
            <w:r w:rsidRPr="003435C8">
              <w:rPr>
                <w:rFonts w:cstheme="minorHAnsi"/>
                <w:bCs/>
                <w:sz w:val="18"/>
                <w:szCs w:val="18"/>
              </w:rPr>
              <w:t>Materijalni i financijski troškovi planirani su na osnovu uputa za izradu  proračuna za period 202</w:t>
            </w:r>
            <w:r w:rsidR="003215C4">
              <w:rPr>
                <w:rFonts w:cstheme="minorHAnsi"/>
                <w:bCs/>
                <w:sz w:val="18"/>
                <w:szCs w:val="18"/>
              </w:rPr>
              <w:t>4</w:t>
            </w:r>
            <w:r w:rsidRPr="003435C8">
              <w:rPr>
                <w:rFonts w:cstheme="minorHAnsi"/>
                <w:bCs/>
                <w:sz w:val="18"/>
                <w:szCs w:val="18"/>
              </w:rPr>
              <w:t>.-202</w:t>
            </w:r>
            <w:r w:rsidR="003215C4">
              <w:rPr>
                <w:rFonts w:cstheme="minorHAnsi"/>
                <w:bCs/>
                <w:sz w:val="18"/>
                <w:szCs w:val="18"/>
              </w:rPr>
              <w:t>6</w:t>
            </w:r>
            <w:r w:rsidRPr="003435C8">
              <w:rPr>
                <w:rFonts w:cstheme="minorHAnsi"/>
                <w:bCs/>
                <w:sz w:val="18"/>
                <w:szCs w:val="18"/>
              </w:rPr>
              <w:t>. godine za proračunske korisnike.</w:t>
            </w:r>
          </w:p>
          <w:p w14:paraId="30DB9FE2" w14:textId="77777777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program je u tijeku</w:t>
            </w:r>
          </w:p>
          <w:p w14:paraId="4AAAB105" w14:textId="77777777" w:rsidR="003435C8" w:rsidRPr="003435C8" w:rsidRDefault="003435C8" w:rsidP="003435C8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plana:</w:t>
            </w:r>
          </w:p>
          <w:p w14:paraId="3F6EFB94" w14:textId="3853DF8E" w:rsidR="003435C8" w:rsidRDefault="003215C4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Povećanje</w:t>
            </w:r>
            <w:r w:rsidR="003435C8">
              <w:rPr>
                <w:rFonts w:cstheme="minorHAnsi"/>
                <w:bCs/>
                <w:sz w:val="18"/>
                <w:szCs w:val="18"/>
              </w:rPr>
              <w:t xml:space="preserve"> se odnosi na dio planiran za </w:t>
            </w:r>
            <w:r>
              <w:rPr>
                <w:rFonts w:cstheme="minorHAnsi"/>
                <w:bCs/>
                <w:sz w:val="18"/>
                <w:szCs w:val="18"/>
              </w:rPr>
              <w:t xml:space="preserve">povećanje </w:t>
            </w:r>
            <w:r w:rsidR="00946EE3">
              <w:rPr>
                <w:rFonts w:cstheme="minorHAnsi"/>
                <w:bCs/>
                <w:sz w:val="18"/>
                <w:szCs w:val="18"/>
              </w:rPr>
              <w:t xml:space="preserve">rashoda poslovanja, rashoda za zaposlene - </w:t>
            </w:r>
            <w:r>
              <w:rPr>
                <w:rFonts w:cstheme="minorHAnsi"/>
                <w:bCs/>
                <w:sz w:val="18"/>
                <w:szCs w:val="18"/>
              </w:rPr>
              <w:t xml:space="preserve">plaća djelatnicima </w:t>
            </w:r>
            <w:r w:rsidR="00946EE3">
              <w:rPr>
                <w:rFonts w:cstheme="minorHAnsi"/>
                <w:bCs/>
                <w:sz w:val="18"/>
                <w:szCs w:val="18"/>
              </w:rPr>
              <w:t>i pripadajućih doprinosa i ostalih troškova zaposlenika te povećanje materijalnih rashoda</w:t>
            </w:r>
            <w:r w:rsidR="00792377">
              <w:rPr>
                <w:rFonts w:cstheme="minorHAnsi"/>
                <w:bCs/>
                <w:sz w:val="18"/>
                <w:szCs w:val="18"/>
              </w:rPr>
              <w:t xml:space="preserve">, najvećim djelom za naknadu za korištenje privatnog automobila u službene svrhe. </w:t>
            </w:r>
            <w:r w:rsidR="00946E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435C8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B6CB81F" w14:textId="77777777" w:rsidR="003435C8" w:rsidRPr="003435C8" w:rsidRDefault="003435C8" w:rsidP="003435C8">
            <w:pPr>
              <w:pStyle w:val="Odlomakpopis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Tekući projekt T320116 Dnevni boravak za starije i nemoćne osobe</w:t>
            </w:r>
          </w:p>
          <w:p w14:paraId="0F291BF6" w14:textId="77777777" w:rsidR="003435C8" w:rsidRDefault="003435C8" w:rsidP="003435C8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7226E28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3EE8BA71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01454697" w14:textId="77777777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59B1B18C" w14:textId="77777777" w:rsidR="003435C8" w:rsidRDefault="003435C8" w:rsidP="003435C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10F52586" w14:textId="0F4C766B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4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6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.godine za proračunske korisnike</w:t>
            </w:r>
          </w:p>
          <w:p w14:paraId="27AD4692" w14:textId="77777777" w:rsidR="003435C8" w:rsidRDefault="003435C8" w:rsidP="003435C8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2023.-2025.</w:t>
            </w:r>
          </w:p>
          <w:p w14:paraId="3D790E0E" w14:textId="77777777" w:rsidR="003435C8" w:rsidRPr="003435C8" w:rsidRDefault="003435C8" w:rsidP="003435C8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60F93BC9" w14:textId="77777777" w:rsidR="00DD6337" w:rsidRDefault="00DD6337" w:rsidP="003435C8">
            <w:pPr>
              <w:spacing w:after="160" w:line="256" w:lineRule="auto"/>
              <w:jc w:val="both"/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plaće i prava djelatnika , planirana su prema planu proračuna za novi dnevni boravak za starije i nemoćne. </w:t>
            </w:r>
          </w:p>
          <w:p w14:paraId="3B8AADAD" w14:textId="0838A1F3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</w:t>
            </w:r>
            <w:r w:rsidR="00DD6337">
              <w:rPr>
                <w:rFonts w:cstheme="minorHAnsi"/>
                <w:bCs/>
                <w:sz w:val="18"/>
                <w:szCs w:val="18"/>
              </w:rPr>
              <w:t>jekt nije započeo</w:t>
            </w:r>
          </w:p>
          <w:p w14:paraId="043C8832" w14:textId="386C1E45" w:rsidR="003435C8" w:rsidRPr="00DD6337" w:rsidRDefault="003435C8" w:rsidP="003435C8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 w:rsidR="00DD6337">
              <w:rPr>
                <w:rFonts w:cstheme="minorHAnsi"/>
                <w:b/>
                <w:sz w:val="18"/>
                <w:szCs w:val="18"/>
              </w:rPr>
              <w:t xml:space="preserve"> –</w:t>
            </w:r>
            <w:r w:rsidR="00792377">
              <w:rPr>
                <w:rFonts w:cstheme="minorHAnsi"/>
                <w:bCs/>
                <w:sz w:val="18"/>
                <w:szCs w:val="18"/>
              </w:rPr>
              <w:t xml:space="preserve"> nisu planirana odstupanja</w:t>
            </w:r>
            <w:r w:rsidR="00DD6337" w:rsidRPr="00DD6337">
              <w:rPr>
                <w:rFonts w:cstheme="minorHAnsi"/>
                <w:bCs/>
                <w:sz w:val="18"/>
                <w:szCs w:val="18"/>
              </w:rPr>
              <w:t>.</w:t>
            </w:r>
            <w:r w:rsidR="00DD633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1A63DD9" w14:textId="74A8B8DD" w:rsidR="003435C8" w:rsidRDefault="003435C8" w:rsidP="003435C8">
            <w:pPr>
              <w:spacing w:after="160" w:line="256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75B19" w14:paraId="6C26583E" w14:textId="77777777" w:rsidTr="00FA1C66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0BD2" w14:textId="39D2FE66" w:rsidR="00B75B19" w:rsidRDefault="00B75B19" w:rsidP="00FA1C6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75B19" w14:paraId="4CA710EE" w14:textId="77777777" w:rsidTr="00FA1C66">
        <w:trPr>
          <w:trHeight w:val="58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93D7B" w14:textId="77777777" w:rsidR="007D3B16" w:rsidRDefault="007D3B16" w:rsidP="00FA1C66">
            <w:pPr>
              <w:ind w:left="720"/>
              <w:contextualSpacing/>
              <w:jc w:val="both"/>
              <w:rPr>
                <w:rFonts w:eastAsia="Times New Roman" w:cstheme="minorHAnsi"/>
                <w:b/>
                <w:i/>
                <w:iCs/>
                <w:lang w:eastAsia="hr-HR"/>
              </w:rPr>
            </w:pPr>
          </w:p>
          <w:p w14:paraId="2295A837" w14:textId="1D2062C1" w:rsidR="00B75B19" w:rsidRDefault="00DD6337" w:rsidP="00FA1C66">
            <w:pPr>
              <w:ind w:left="720"/>
              <w:contextualSpacing/>
              <w:jc w:val="both"/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 w:rsidRPr="00DD6337">
              <w:rPr>
                <w:rFonts w:eastAsia="Times New Roman" w:cstheme="minorHAnsi"/>
                <w:b/>
                <w:i/>
                <w:iCs/>
                <w:lang w:eastAsia="hr-HR"/>
              </w:rPr>
              <w:t>PROGRAM 2 – 5101 KAPITALNA ULAGANJA U SOCIJALNOJ ZAŠTITI</w:t>
            </w:r>
          </w:p>
          <w:p w14:paraId="5441376F" w14:textId="62741254" w:rsidR="00DD6337" w:rsidRPr="00DD6337" w:rsidRDefault="00DD6337" w:rsidP="00DD6337">
            <w:pPr>
              <w:pStyle w:val="Odlomakpopis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Kapitalni projekt K510102 – KAPITALNO ULAGANJE U OPREMU USTANOVE U KUĆI </w:t>
            </w:r>
          </w:p>
          <w:p w14:paraId="2290B1AB" w14:textId="78CEB7B2" w:rsidR="00DD6337" w:rsidRDefault="00DD6337" w:rsidP="00DD6337">
            <w:pPr>
              <w:spacing w:after="0" w:line="256" w:lineRule="auto"/>
              <w:jc w:val="both"/>
            </w:pPr>
            <w:r w:rsidRPr="00DD6337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DD6337"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23FCBE58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321F0BEA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6C18D098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0F074717" w14:textId="77777777" w:rsidR="00DD6337" w:rsidRDefault="00DD6337" w:rsidP="00DD6337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253EF82D" w14:textId="496A3F4D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4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6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.godine za proračunske korisnike</w:t>
            </w:r>
          </w:p>
          <w:p w14:paraId="7BC3A060" w14:textId="7477BC7B" w:rsidR="00DD6337" w:rsidRDefault="00DD6337" w:rsidP="00DD6337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907694">
              <w:rPr>
                <w:rFonts w:cs="Calibri"/>
                <w:bCs/>
                <w:sz w:val="18"/>
                <w:szCs w:val="18"/>
              </w:rPr>
              <w:t>4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Fonts w:cs="Calibri"/>
                <w:bCs/>
                <w:sz w:val="18"/>
                <w:szCs w:val="18"/>
              </w:rPr>
              <w:t>6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1AEC6E66" w14:textId="6A17ADA2" w:rsidR="00DD6337" w:rsidRPr="00DD6337" w:rsidRDefault="00DD6337" w:rsidP="00DD6337">
            <w:pPr>
              <w:spacing w:after="0"/>
              <w:ind w:firstLine="39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: </w:t>
            </w:r>
            <w:r w:rsidRPr="00DD633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postrojenje i opremu potrebne za rad Centra, komunikacijska i računalna oprema te medicinska oprema. </w:t>
            </w:r>
          </w:p>
          <w:p w14:paraId="6251F19F" w14:textId="293D619E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program je u tijeku</w:t>
            </w:r>
          </w:p>
          <w:p w14:paraId="7CAF5D10" w14:textId="26608FA4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>
              <w:rPr>
                <w:rFonts w:cstheme="minorHAnsi"/>
                <w:b/>
                <w:sz w:val="18"/>
                <w:szCs w:val="18"/>
              </w:rPr>
              <w:t xml:space="preserve"> –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92377">
              <w:rPr>
                <w:rFonts w:cstheme="minorHAnsi"/>
                <w:bCs/>
                <w:sz w:val="18"/>
                <w:szCs w:val="18"/>
              </w:rPr>
              <w:t>planirano povećanja odnosi se na nabavku opreme, dugotrajne imovine (nove kosilice).</w:t>
            </w:r>
          </w:p>
          <w:p w14:paraId="229445AE" w14:textId="77777777" w:rsidR="007D3B16" w:rsidRDefault="007D3B16" w:rsidP="00DD6337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49A3746" w14:textId="533F32E8" w:rsidR="00DD6337" w:rsidRPr="00DD6337" w:rsidRDefault="00DD6337" w:rsidP="00710FAD">
            <w:pPr>
              <w:pStyle w:val="Odlomakpopis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D6337">
              <w:rPr>
                <w:rFonts w:cs="Calibri"/>
                <w:b/>
                <w:bCs/>
                <w:sz w:val="18"/>
                <w:szCs w:val="18"/>
              </w:rPr>
              <w:t>Kapitalni projekt K510105 – DNEVNI BORAVAK ZA STARIJE I NEMOĆNE OSOBE</w:t>
            </w:r>
          </w:p>
          <w:p w14:paraId="1B47489B" w14:textId="77777777" w:rsidR="00DD6337" w:rsidRDefault="00DD6337" w:rsidP="00DD6337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18B9236D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1190BA28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784254CA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23BBB56E" w14:textId="77777777" w:rsidR="00DD6337" w:rsidRDefault="00DD6337" w:rsidP="00DD6337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732C141A" w14:textId="094C42AD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4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Style w:val="Zadanifontodlomka1"/>
                <w:rFonts w:cs="Calibri"/>
                <w:bCs/>
                <w:sz w:val="18"/>
                <w:szCs w:val="18"/>
              </w:rPr>
              <w:t>6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.godine za proračunske korisnike</w:t>
            </w:r>
          </w:p>
          <w:p w14:paraId="7D0C0CCC" w14:textId="1A3387CC" w:rsidR="00DD6337" w:rsidRDefault="00DD6337" w:rsidP="00DD6337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</w:t>
            </w:r>
            <w:r w:rsidR="00907694">
              <w:rPr>
                <w:rFonts w:cs="Calibri"/>
                <w:bCs/>
                <w:sz w:val="18"/>
                <w:szCs w:val="18"/>
              </w:rPr>
              <w:t>4</w:t>
            </w:r>
            <w:r>
              <w:rPr>
                <w:rFonts w:cs="Calibri"/>
                <w:bCs/>
                <w:sz w:val="18"/>
                <w:szCs w:val="18"/>
              </w:rPr>
              <w:t>.-202</w:t>
            </w:r>
            <w:r w:rsidR="00907694">
              <w:rPr>
                <w:rFonts w:cs="Calibri"/>
                <w:bCs/>
                <w:sz w:val="18"/>
                <w:szCs w:val="18"/>
              </w:rPr>
              <w:t>6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  <w:p w14:paraId="5253E8EB" w14:textId="77777777" w:rsidR="00DD6337" w:rsidRPr="003435C8" w:rsidRDefault="00DD6337" w:rsidP="00DD6337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781B4E1E" w14:textId="413C0FE2" w:rsidR="00DD6337" w:rsidRPr="00DD6337" w:rsidRDefault="00DD6337" w:rsidP="007D3B16">
            <w:pPr>
              <w:spacing w:after="160" w:line="256" w:lineRule="auto"/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DD6337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nabavu planiranu projektom - Projekt /Izgradnja i opremanje prostora za pružanje socijalnih usluga u zajednici na području Grada Crikvenice i to: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 xml:space="preserve">Aktivnosti projekta: 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Izrada projektne dokumentacije, Usluga stručnog nadzora, Izgradnja objekta, Opremanje objekta, Geodetske usluge, Nabava vozila neophodnih za pružanje izvan institucijskih usluga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>,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Financijska revizija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>,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Upravljanje projektom, Promidžba i vidljivost. </w:t>
            </w:r>
          </w:p>
          <w:p w14:paraId="4A90D16E" w14:textId="607632C8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</w:t>
            </w:r>
            <w:r w:rsidR="007D3B16">
              <w:rPr>
                <w:rFonts w:cstheme="minorHAnsi"/>
                <w:bCs/>
                <w:sz w:val="18"/>
                <w:szCs w:val="18"/>
              </w:rPr>
              <w:t>gram</w:t>
            </w:r>
            <w:r>
              <w:rPr>
                <w:rFonts w:cstheme="minorHAnsi"/>
                <w:bCs/>
                <w:sz w:val="18"/>
                <w:szCs w:val="18"/>
              </w:rPr>
              <w:t xml:space="preserve"> nije započeo</w:t>
            </w:r>
          </w:p>
          <w:p w14:paraId="0828C2E9" w14:textId="5BDD7E89" w:rsidR="00B75B19" w:rsidRPr="007D3B16" w:rsidRDefault="00DD6337" w:rsidP="007D3B16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>
              <w:rPr>
                <w:rFonts w:cstheme="minorHAnsi"/>
                <w:b/>
                <w:sz w:val="18"/>
                <w:szCs w:val="18"/>
              </w:rPr>
              <w:t xml:space="preserve"> –</w:t>
            </w:r>
            <w:r w:rsidR="00792377">
              <w:rPr>
                <w:rFonts w:cstheme="minorHAnsi"/>
                <w:bCs/>
                <w:sz w:val="18"/>
                <w:szCs w:val="18"/>
              </w:rPr>
              <w:t xml:space="preserve"> nisu planirana odstupanja</w:t>
            </w:r>
            <w:r w:rsidRPr="00DD6337">
              <w:rPr>
                <w:rFonts w:cstheme="minorHAnsi"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CA2982" w14:textId="77777777" w:rsidR="00B75B19" w:rsidRDefault="00B75B19" w:rsidP="00FA1C66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hr-HR"/>
              </w:rPr>
            </w:pPr>
          </w:p>
        </w:tc>
      </w:tr>
    </w:tbl>
    <w:p w14:paraId="404156D9" w14:textId="77777777" w:rsidR="00B75B19" w:rsidRDefault="00B75B19" w:rsidP="00B75B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AD9B40" w14:textId="77777777" w:rsidR="00B75B19" w:rsidRDefault="00B75B19" w:rsidP="00B75B19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1029A69E" w14:textId="77777777" w:rsidR="00B75B19" w:rsidRDefault="00B75B19" w:rsidP="00B75B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E9B000" w14:textId="77777777" w:rsidR="00B75B19" w:rsidRDefault="00B75B19" w:rsidP="00B75B19">
      <w:pPr>
        <w:numPr>
          <w:ilvl w:val="0"/>
          <w:numId w:val="1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Procjena i ishodište potrebnih sredstava za aktivnosti/projekte unutar programa</w:t>
      </w:r>
    </w:p>
    <w:p w14:paraId="2811B71C" w14:textId="77777777" w:rsidR="00B75B19" w:rsidRDefault="00B75B19" w:rsidP="00B75B19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35"/>
        <w:gridCol w:w="1417"/>
        <w:gridCol w:w="1418"/>
        <w:gridCol w:w="1417"/>
        <w:gridCol w:w="1418"/>
      </w:tblGrid>
      <w:tr w:rsidR="00B75B19" w14:paraId="6F093D7B" w14:textId="77777777" w:rsidTr="00B75B19">
        <w:trPr>
          <w:trHeight w:val="3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AA6F1C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755905" w14:textId="170DB584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PLAN 202</w:t>
            </w:r>
            <w:r w:rsidR="00792377">
              <w:rPr>
                <w:rFonts w:eastAsia="Times New Roman" w:cs="Calibri"/>
                <w:b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3BE4D21C" w14:textId="4BE6F094" w:rsidR="00B75B19" w:rsidRPr="00B75B19" w:rsidRDefault="00B75B19" w:rsidP="00FA1C6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75B19">
              <w:rPr>
                <w:rFonts w:cs="Calibri"/>
                <w:b/>
                <w:bCs/>
                <w:sz w:val="18"/>
                <w:szCs w:val="18"/>
              </w:rPr>
              <w:t>POVEĆANJE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5D45FA" w14:textId="34BD154D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I</w:t>
            </w:r>
            <w:r w:rsidR="00792377">
              <w:rPr>
                <w:rFonts w:eastAsia="Times New Roman" w:cs="Calibri"/>
                <w:b/>
                <w:sz w:val="18"/>
                <w:szCs w:val="18"/>
                <w:lang w:eastAsia="hr-HR"/>
              </w:rPr>
              <w:t xml:space="preserve">. IZMJENE PLANA </w:t>
            </w: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202</w:t>
            </w:r>
            <w:r w:rsidR="00792377">
              <w:rPr>
                <w:rFonts w:eastAsia="Times New Roman" w:cs="Calibri"/>
                <w:b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525E71" w14:textId="6D7363BC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INDEKS IZMJENA/PLAN</w:t>
            </w:r>
          </w:p>
        </w:tc>
      </w:tr>
      <w:tr w:rsidR="00B75B19" w14:paraId="7A4F3C07" w14:textId="77777777" w:rsidTr="00B75B19">
        <w:trPr>
          <w:trHeight w:val="315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89B1B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34BBA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06CEE25" w14:textId="3F9A5134" w:rsidR="00B75B19" w:rsidRPr="00B75B19" w:rsidRDefault="00B75B19" w:rsidP="00FA1C6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75B19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/ SMANJENJE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F8D788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71714C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75B19" w14:paraId="101C7197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DA56A8E" w14:textId="43597774" w:rsidR="00B75B19" w:rsidRDefault="007D3B16" w:rsidP="007D3B1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b/>
                <w:bCs/>
                <w:sz w:val="18"/>
                <w:szCs w:val="18"/>
              </w:rPr>
              <w:t>PROGRAM 3201 Socijalni program grada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8AD1" w14:textId="2113DA40" w:rsidR="00B75B19" w:rsidRPr="005D3FFC" w:rsidRDefault="005D3FFC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3FF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3710" w14:textId="118B91F3" w:rsidR="00B75B19" w:rsidRDefault="005D3FFC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14.27</w:t>
            </w:r>
            <w:r w:rsidR="007D3B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110" w14:textId="4013323D" w:rsidR="00B75B19" w:rsidRDefault="005D3FFC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337.330,00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AE6" w14:textId="1F333C2D" w:rsidR="00B75B19" w:rsidRDefault="005D3FFC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4.42</w:t>
            </w:r>
          </w:p>
        </w:tc>
      </w:tr>
      <w:tr w:rsidR="00B75B19" w14:paraId="403D7DE4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70B37" w14:textId="321D33F9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Aktivnost A320105 Pomoć starijim i nemoćnim osobama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A8F" w14:textId="1C6C49F0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247.360,00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6A45" w14:textId="305E9D40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14.27</w:t>
            </w:r>
            <w:r w:rsidR="007D3B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FAD" w14:textId="0077B2A8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E5F" w14:textId="36C0A7B0" w:rsidR="00B75B19" w:rsidRDefault="005D3FFC" w:rsidP="005D3FF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5.77</w:t>
            </w:r>
          </w:p>
        </w:tc>
      </w:tr>
      <w:tr w:rsidR="00B75B19" w14:paraId="157CFE5D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3796F" w14:textId="44749745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Tekući projekt T320116 Dnevni boravak za starije i nemoćne osobe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67E" w14:textId="24A7B962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D7F9" w14:textId="18568E76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7C6" w14:textId="6D88374F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75.70</w:t>
            </w:r>
            <w:r w:rsidR="007D3B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93C" w14:textId="03518132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75B19" w14:paraId="3A21809A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36F34C" w14:textId="7F297600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PROGRAM 5101 KAPITALNA ULAGANJA U SOCIJALNOJ ZAŠTITI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AFAF" w14:textId="719DDE75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96D5" w14:textId="120D2D33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D15" w14:textId="3B468D2A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517.200</w:t>
            </w:r>
            <w:r w:rsidR="007D3B1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ED8" w14:textId="3E9C6C62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</w:tr>
      <w:tr w:rsidR="00B75B19" w14:paraId="63CB7EE8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F5F8D" w14:textId="721B8C5E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Kapitalni projekt K510102 KAPITALNO ULAGANJE U OPREMU USTANOVE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6244" w14:textId="05EADE45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8D76" w14:textId="40F50ADB" w:rsidR="00B75B19" w:rsidRDefault="005D3FFC" w:rsidP="005D3FFC">
            <w:pPr>
              <w:tabs>
                <w:tab w:val="center" w:pos="601"/>
                <w:tab w:val="right" w:pos="1202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  <w:r w:rsidR="007D3B1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200" w14:textId="54EF7969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D3B16">
              <w:rPr>
                <w:rFonts w:ascii="Arial" w:hAnsi="Arial" w:cs="Arial"/>
                <w:sz w:val="16"/>
                <w:szCs w:val="16"/>
              </w:rPr>
              <w:t>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F6D6" w14:textId="15FA5E01" w:rsidR="00B75B19" w:rsidRDefault="005D3FFC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58.82</w:t>
            </w:r>
          </w:p>
        </w:tc>
      </w:tr>
      <w:tr w:rsidR="00B75B19" w14:paraId="52940ADB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88FD" w14:textId="5A222746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Kapitalni projekt K510105 DNEVNI BORAVAK ZA STARIJE I NEMOĆNE - PUK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B4F" w14:textId="4419F449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514.500.00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E6C" w14:textId="3D7CCEBD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8BF7" w14:textId="2D2EFA09" w:rsidR="00B75B19" w:rsidRDefault="00413DE5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514.5</w:t>
            </w:r>
            <w:r w:rsidR="007D3B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6E8D" w14:textId="2FCDEED4" w:rsidR="00B75B19" w:rsidRDefault="00413DE5" w:rsidP="00413DE5">
            <w:pPr>
              <w:tabs>
                <w:tab w:val="center" w:pos="601"/>
                <w:tab w:val="right" w:pos="12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B75B19">
              <w:rPr>
                <w:rFonts w:ascii="Arial" w:hAnsi="Arial" w:cs="Arial"/>
                <w:sz w:val="16"/>
                <w:szCs w:val="16"/>
              </w:rPr>
              <w:t>0</w:t>
            </w:r>
            <w:r w:rsidR="007D3B16">
              <w:rPr>
                <w:rFonts w:ascii="Arial" w:hAnsi="Arial" w:cs="Arial"/>
                <w:sz w:val="16"/>
                <w:szCs w:val="16"/>
              </w:rPr>
              <w:t>.</w:t>
            </w:r>
            <w:r w:rsidR="00B75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bookmarkEnd w:id="1"/>
    </w:tbl>
    <w:p w14:paraId="4753BF67" w14:textId="6704C36D" w:rsidR="00A80F9B" w:rsidRDefault="00A80F9B" w:rsidP="007D3B16">
      <w:pPr>
        <w:spacing w:after="0"/>
      </w:pPr>
    </w:p>
    <w:p w14:paraId="79E87289" w14:textId="77777777" w:rsidR="0069498E" w:rsidRDefault="0069498E" w:rsidP="007D3B16">
      <w:pPr>
        <w:spacing w:after="0"/>
      </w:pPr>
    </w:p>
    <w:p w14:paraId="1F4CA59A" w14:textId="5F4B8145" w:rsidR="0069498E" w:rsidRDefault="0069498E" w:rsidP="0069498E">
      <w:pPr>
        <w:jc w:val="both"/>
      </w:pPr>
      <w:r>
        <w:t>Odgovorna osoba za realizaciju predloženog programa je ravnateljica</w:t>
      </w:r>
      <w:r>
        <w:t xml:space="preserve"> </w:t>
      </w:r>
      <w:r>
        <w:t>Centra za pružanje usluga u zajednici Grada Crikvenice</w:t>
      </w:r>
      <w:r>
        <w:t xml:space="preserve"> </w:t>
      </w:r>
      <w:r>
        <w:t>Edita Kalanj, koja koordinira, planira i s ostalim zaposlenicima sudjeluje u ostvarivanju svih planiranih programa.</w:t>
      </w:r>
    </w:p>
    <w:p w14:paraId="4E041D16" w14:textId="4E3D5D98" w:rsidR="0069498E" w:rsidRDefault="0069498E" w:rsidP="0069498E"/>
    <w:p w14:paraId="0DAEA89A" w14:textId="77777777" w:rsidR="0069498E" w:rsidRDefault="0069498E" w:rsidP="007D3B16">
      <w:pPr>
        <w:spacing w:after="0"/>
      </w:pPr>
    </w:p>
    <w:sectPr w:rsidR="0069498E" w:rsidSect="00756B42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6BBE" w14:textId="77777777" w:rsidR="0085793B" w:rsidRDefault="0085793B" w:rsidP="00473602">
      <w:pPr>
        <w:spacing w:after="0" w:line="240" w:lineRule="auto"/>
      </w:pPr>
      <w:r>
        <w:separator/>
      </w:r>
    </w:p>
  </w:endnote>
  <w:endnote w:type="continuationSeparator" w:id="0">
    <w:p w14:paraId="1F4EE38A" w14:textId="77777777" w:rsidR="0085793B" w:rsidRDefault="0085793B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906002"/>
      <w:docPartObj>
        <w:docPartGallery w:val="Page Numbers (Bottom of Page)"/>
        <w:docPartUnique/>
      </w:docPartObj>
    </w:sdtPr>
    <w:sdtContent>
      <w:p w14:paraId="2193AA95" w14:textId="62570599" w:rsidR="00D00C37" w:rsidRDefault="00D00C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94C9A" w14:textId="77777777" w:rsidR="00D00C37" w:rsidRDefault="00D00C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38AE" w14:textId="77777777" w:rsidR="0085793B" w:rsidRDefault="0085793B" w:rsidP="00473602">
      <w:pPr>
        <w:spacing w:after="0" w:line="240" w:lineRule="auto"/>
      </w:pPr>
      <w:r>
        <w:separator/>
      </w:r>
    </w:p>
  </w:footnote>
  <w:footnote w:type="continuationSeparator" w:id="0">
    <w:p w14:paraId="10D80921" w14:textId="77777777" w:rsidR="0085793B" w:rsidRDefault="0085793B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68"/>
    <w:multiLevelType w:val="hybridMultilevel"/>
    <w:tmpl w:val="DC26270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D4A82"/>
    <w:multiLevelType w:val="hybridMultilevel"/>
    <w:tmpl w:val="DC26270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453"/>
    <w:multiLevelType w:val="hybridMultilevel"/>
    <w:tmpl w:val="FBFA4C04"/>
    <w:lvl w:ilvl="0" w:tplc="D4DC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6C6"/>
    <w:multiLevelType w:val="hybridMultilevel"/>
    <w:tmpl w:val="A0CE8248"/>
    <w:lvl w:ilvl="0" w:tplc="C722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190A"/>
    <w:multiLevelType w:val="hybridMultilevel"/>
    <w:tmpl w:val="492809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05E6"/>
    <w:multiLevelType w:val="hybridMultilevel"/>
    <w:tmpl w:val="492809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9B10B8"/>
    <w:multiLevelType w:val="hybridMultilevel"/>
    <w:tmpl w:val="4928093C"/>
    <w:lvl w:ilvl="0" w:tplc="372286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A06EBC"/>
    <w:multiLevelType w:val="hybridMultilevel"/>
    <w:tmpl w:val="DC26270A"/>
    <w:lvl w:ilvl="0" w:tplc="2BD6024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93A2C"/>
    <w:multiLevelType w:val="hybridMultilevel"/>
    <w:tmpl w:val="A1502662"/>
    <w:lvl w:ilvl="0" w:tplc="0B94AA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07244"/>
    <w:multiLevelType w:val="multilevel"/>
    <w:tmpl w:val="B8BE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1B486A"/>
    <w:multiLevelType w:val="hybridMultilevel"/>
    <w:tmpl w:val="E70690DC"/>
    <w:lvl w:ilvl="0" w:tplc="CAE65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2289">
    <w:abstractNumId w:val="16"/>
  </w:num>
  <w:num w:numId="2" w16cid:durableId="60758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951523">
    <w:abstractNumId w:val="6"/>
  </w:num>
  <w:num w:numId="4" w16cid:durableId="1561672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466421">
    <w:abstractNumId w:val="2"/>
  </w:num>
  <w:num w:numId="6" w16cid:durableId="1098136322">
    <w:abstractNumId w:val="25"/>
  </w:num>
  <w:num w:numId="7" w16cid:durableId="1659265902">
    <w:abstractNumId w:val="11"/>
  </w:num>
  <w:num w:numId="8" w16cid:durableId="1507330069">
    <w:abstractNumId w:val="23"/>
  </w:num>
  <w:num w:numId="9" w16cid:durableId="216362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72742">
    <w:abstractNumId w:val="21"/>
  </w:num>
  <w:num w:numId="11" w16cid:durableId="1053583977">
    <w:abstractNumId w:val="17"/>
  </w:num>
  <w:num w:numId="12" w16cid:durableId="27009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673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782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955255">
    <w:abstractNumId w:val="20"/>
  </w:num>
  <w:num w:numId="16" w16cid:durableId="967276694">
    <w:abstractNumId w:val="26"/>
  </w:num>
  <w:num w:numId="17" w16cid:durableId="152644285">
    <w:abstractNumId w:val="24"/>
  </w:num>
  <w:num w:numId="18" w16cid:durableId="1724064784">
    <w:abstractNumId w:val="5"/>
  </w:num>
  <w:num w:numId="19" w16cid:durableId="944461165">
    <w:abstractNumId w:val="18"/>
  </w:num>
  <w:num w:numId="20" w16cid:durableId="814376130">
    <w:abstractNumId w:val="3"/>
  </w:num>
  <w:num w:numId="21" w16cid:durableId="1023433334">
    <w:abstractNumId w:val="14"/>
  </w:num>
  <w:num w:numId="22" w16cid:durableId="110829195">
    <w:abstractNumId w:val="15"/>
  </w:num>
  <w:num w:numId="23" w16cid:durableId="345908570">
    <w:abstractNumId w:val="19"/>
  </w:num>
  <w:num w:numId="24" w16cid:durableId="1300651372">
    <w:abstractNumId w:val="7"/>
  </w:num>
  <w:num w:numId="25" w16cid:durableId="385571386">
    <w:abstractNumId w:val="1"/>
  </w:num>
  <w:num w:numId="26" w16cid:durableId="1139224390">
    <w:abstractNumId w:val="0"/>
  </w:num>
  <w:num w:numId="27" w16cid:durableId="1121414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2730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7861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95"/>
    <w:rsid w:val="00000748"/>
    <w:rsid w:val="000034C8"/>
    <w:rsid w:val="00003A0F"/>
    <w:rsid w:val="00004043"/>
    <w:rsid w:val="00016B8D"/>
    <w:rsid w:val="00023393"/>
    <w:rsid w:val="00023D38"/>
    <w:rsid w:val="00024BA0"/>
    <w:rsid w:val="00024C34"/>
    <w:rsid w:val="00025CE3"/>
    <w:rsid w:val="00026867"/>
    <w:rsid w:val="00026A3D"/>
    <w:rsid w:val="00026B21"/>
    <w:rsid w:val="00030C78"/>
    <w:rsid w:val="00030E42"/>
    <w:rsid w:val="000313C4"/>
    <w:rsid w:val="000322EE"/>
    <w:rsid w:val="0003297C"/>
    <w:rsid w:val="00033966"/>
    <w:rsid w:val="0003577C"/>
    <w:rsid w:val="00035C69"/>
    <w:rsid w:val="00040340"/>
    <w:rsid w:val="00041D85"/>
    <w:rsid w:val="0004614C"/>
    <w:rsid w:val="00060D26"/>
    <w:rsid w:val="00061D8B"/>
    <w:rsid w:val="00063B23"/>
    <w:rsid w:val="00070DA9"/>
    <w:rsid w:val="00072FCA"/>
    <w:rsid w:val="00073EDB"/>
    <w:rsid w:val="00073FDB"/>
    <w:rsid w:val="000745EB"/>
    <w:rsid w:val="00074A02"/>
    <w:rsid w:val="00074FF1"/>
    <w:rsid w:val="0007776F"/>
    <w:rsid w:val="00090106"/>
    <w:rsid w:val="0009033E"/>
    <w:rsid w:val="000A0DD6"/>
    <w:rsid w:val="000A1270"/>
    <w:rsid w:val="000A2D98"/>
    <w:rsid w:val="000A37AD"/>
    <w:rsid w:val="000A4784"/>
    <w:rsid w:val="000A5000"/>
    <w:rsid w:val="000A5B45"/>
    <w:rsid w:val="000B50F0"/>
    <w:rsid w:val="000B6EF0"/>
    <w:rsid w:val="000C0169"/>
    <w:rsid w:val="000C2D3A"/>
    <w:rsid w:val="000C3125"/>
    <w:rsid w:val="000C31F6"/>
    <w:rsid w:val="000C46FE"/>
    <w:rsid w:val="000D08FE"/>
    <w:rsid w:val="000D4FD1"/>
    <w:rsid w:val="000D50B2"/>
    <w:rsid w:val="000E39BC"/>
    <w:rsid w:val="000E3AA5"/>
    <w:rsid w:val="000E4CBA"/>
    <w:rsid w:val="000E5115"/>
    <w:rsid w:val="000E5BE2"/>
    <w:rsid w:val="000E7F32"/>
    <w:rsid w:val="000F1F5C"/>
    <w:rsid w:val="000F4FA0"/>
    <w:rsid w:val="000F596F"/>
    <w:rsid w:val="000F7F20"/>
    <w:rsid w:val="001007BE"/>
    <w:rsid w:val="00101589"/>
    <w:rsid w:val="001026C9"/>
    <w:rsid w:val="00107036"/>
    <w:rsid w:val="00111651"/>
    <w:rsid w:val="0011175C"/>
    <w:rsid w:val="00111963"/>
    <w:rsid w:val="00124271"/>
    <w:rsid w:val="00125728"/>
    <w:rsid w:val="001258B8"/>
    <w:rsid w:val="0013117D"/>
    <w:rsid w:val="00132125"/>
    <w:rsid w:val="0013348D"/>
    <w:rsid w:val="001338FC"/>
    <w:rsid w:val="00135399"/>
    <w:rsid w:val="00140A62"/>
    <w:rsid w:val="00143378"/>
    <w:rsid w:val="00146F76"/>
    <w:rsid w:val="00150D72"/>
    <w:rsid w:val="001532E1"/>
    <w:rsid w:val="00153675"/>
    <w:rsid w:val="00155BE5"/>
    <w:rsid w:val="001578AD"/>
    <w:rsid w:val="00165C54"/>
    <w:rsid w:val="00170598"/>
    <w:rsid w:val="00170A5B"/>
    <w:rsid w:val="00171206"/>
    <w:rsid w:val="00171B4E"/>
    <w:rsid w:val="00176B69"/>
    <w:rsid w:val="001819BE"/>
    <w:rsid w:val="0018309E"/>
    <w:rsid w:val="001838BA"/>
    <w:rsid w:val="00186C52"/>
    <w:rsid w:val="0018787C"/>
    <w:rsid w:val="001905FA"/>
    <w:rsid w:val="0019144C"/>
    <w:rsid w:val="00191CB2"/>
    <w:rsid w:val="00192288"/>
    <w:rsid w:val="0019374E"/>
    <w:rsid w:val="0019388A"/>
    <w:rsid w:val="0019511A"/>
    <w:rsid w:val="00195360"/>
    <w:rsid w:val="001963E9"/>
    <w:rsid w:val="001A5F69"/>
    <w:rsid w:val="001A613F"/>
    <w:rsid w:val="001A674E"/>
    <w:rsid w:val="001A7239"/>
    <w:rsid w:val="001B103A"/>
    <w:rsid w:val="001B2C07"/>
    <w:rsid w:val="001B629B"/>
    <w:rsid w:val="001B7282"/>
    <w:rsid w:val="001C08FD"/>
    <w:rsid w:val="001C4745"/>
    <w:rsid w:val="001D074C"/>
    <w:rsid w:val="001D15D3"/>
    <w:rsid w:val="001D2AC5"/>
    <w:rsid w:val="001D5138"/>
    <w:rsid w:val="001E5459"/>
    <w:rsid w:val="001E637D"/>
    <w:rsid w:val="001E7FA4"/>
    <w:rsid w:val="001F0762"/>
    <w:rsid w:val="001F16FD"/>
    <w:rsid w:val="00211FFD"/>
    <w:rsid w:val="0021322D"/>
    <w:rsid w:val="00214D2F"/>
    <w:rsid w:val="002161BA"/>
    <w:rsid w:val="00225762"/>
    <w:rsid w:val="00227BE4"/>
    <w:rsid w:val="00234069"/>
    <w:rsid w:val="002350FA"/>
    <w:rsid w:val="0023549C"/>
    <w:rsid w:val="00235F94"/>
    <w:rsid w:val="00236B2A"/>
    <w:rsid w:val="00254249"/>
    <w:rsid w:val="00254830"/>
    <w:rsid w:val="00255FBA"/>
    <w:rsid w:val="00260D49"/>
    <w:rsid w:val="00262D57"/>
    <w:rsid w:val="00274DCA"/>
    <w:rsid w:val="00274E06"/>
    <w:rsid w:val="00280A32"/>
    <w:rsid w:val="00280A9A"/>
    <w:rsid w:val="002815E3"/>
    <w:rsid w:val="00286741"/>
    <w:rsid w:val="00292BC8"/>
    <w:rsid w:val="0029521A"/>
    <w:rsid w:val="002957EC"/>
    <w:rsid w:val="002A21D0"/>
    <w:rsid w:val="002A2B19"/>
    <w:rsid w:val="002A39AC"/>
    <w:rsid w:val="002B138A"/>
    <w:rsid w:val="002B1D45"/>
    <w:rsid w:val="002B36FB"/>
    <w:rsid w:val="002B400C"/>
    <w:rsid w:val="002B7031"/>
    <w:rsid w:val="002B7073"/>
    <w:rsid w:val="002C08AD"/>
    <w:rsid w:val="002C531C"/>
    <w:rsid w:val="002C64D3"/>
    <w:rsid w:val="002D736D"/>
    <w:rsid w:val="002E064B"/>
    <w:rsid w:val="002E1ADC"/>
    <w:rsid w:val="002E3E3F"/>
    <w:rsid w:val="002E5EF1"/>
    <w:rsid w:val="003045C8"/>
    <w:rsid w:val="003058D1"/>
    <w:rsid w:val="00311EA5"/>
    <w:rsid w:val="00315A2B"/>
    <w:rsid w:val="003215C4"/>
    <w:rsid w:val="00321985"/>
    <w:rsid w:val="003325B4"/>
    <w:rsid w:val="003326CE"/>
    <w:rsid w:val="0033450D"/>
    <w:rsid w:val="00335D66"/>
    <w:rsid w:val="00340490"/>
    <w:rsid w:val="00343176"/>
    <w:rsid w:val="003435C8"/>
    <w:rsid w:val="003436CD"/>
    <w:rsid w:val="00343C35"/>
    <w:rsid w:val="003465BF"/>
    <w:rsid w:val="00351A5B"/>
    <w:rsid w:val="00354288"/>
    <w:rsid w:val="00354F6E"/>
    <w:rsid w:val="003566CB"/>
    <w:rsid w:val="00367405"/>
    <w:rsid w:val="003738CD"/>
    <w:rsid w:val="0037444F"/>
    <w:rsid w:val="00376383"/>
    <w:rsid w:val="00381564"/>
    <w:rsid w:val="00381655"/>
    <w:rsid w:val="00385B33"/>
    <w:rsid w:val="00390DB4"/>
    <w:rsid w:val="003935A2"/>
    <w:rsid w:val="003969A6"/>
    <w:rsid w:val="003A2258"/>
    <w:rsid w:val="003A2C0C"/>
    <w:rsid w:val="003B1F89"/>
    <w:rsid w:val="003B4067"/>
    <w:rsid w:val="003C2842"/>
    <w:rsid w:val="003C2B16"/>
    <w:rsid w:val="003C33E2"/>
    <w:rsid w:val="003C570E"/>
    <w:rsid w:val="003D0964"/>
    <w:rsid w:val="003D39CE"/>
    <w:rsid w:val="003D3ED2"/>
    <w:rsid w:val="003D444D"/>
    <w:rsid w:val="003D4485"/>
    <w:rsid w:val="003D4A93"/>
    <w:rsid w:val="003D56AD"/>
    <w:rsid w:val="003D7532"/>
    <w:rsid w:val="003D7EE7"/>
    <w:rsid w:val="003E04EF"/>
    <w:rsid w:val="003E15C3"/>
    <w:rsid w:val="003E6928"/>
    <w:rsid w:val="003F0C06"/>
    <w:rsid w:val="003F5A6F"/>
    <w:rsid w:val="0040049A"/>
    <w:rsid w:val="00401C9C"/>
    <w:rsid w:val="00401F47"/>
    <w:rsid w:val="00404851"/>
    <w:rsid w:val="004050FF"/>
    <w:rsid w:val="00406AA6"/>
    <w:rsid w:val="004136A3"/>
    <w:rsid w:val="004138F9"/>
    <w:rsid w:val="00413DE5"/>
    <w:rsid w:val="00414AC2"/>
    <w:rsid w:val="00416BF1"/>
    <w:rsid w:val="00420069"/>
    <w:rsid w:val="004200ED"/>
    <w:rsid w:val="00421DC4"/>
    <w:rsid w:val="00422658"/>
    <w:rsid w:val="00422F75"/>
    <w:rsid w:val="004247D2"/>
    <w:rsid w:val="00427116"/>
    <w:rsid w:val="004328D4"/>
    <w:rsid w:val="00434B03"/>
    <w:rsid w:val="00435791"/>
    <w:rsid w:val="004367BD"/>
    <w:rsid w:val="004378F8"/>
    <w:rsid w:val="00443458"/>
    <w:rsid w:val="00445E6B"/>
    <w:rsid w:val="00445F05"/>
    <w:rsid w:val="00446A7B"/>
    <w:rsid w:val="00447C5F"/>
    <w:rsid w:val="00452490"/>
    <w:rsid w:val="00455C60"/>
    <w:rsid w:val="00455CB7"/>
    <w:rsid w:val="00456092"/>
    <w:rsid w:val="00457407"/>
    <w:rsid w:val="00457855"/>
    <w:rsid w:val="004632CD"/>
    <w:rsid w:val="00465B64"/>
    <w:rsid w:val="00465DE3"/>
    <w:rsid w:val="00466BE9"/>
    <w:rsid w:val="004716BB"/>
    <w:rsid w:val="004726FB"/>
    <w:rsid w:val="00473602"/>
    <w:rsid w:val="004743B3"/>
    <w:rsid w:val="00475E16"/>
    <w:rsid w:val="0047613C"/>
    <w:rsid w:val="00482554"/>
    <w:rsid w:val="00485CDF"/>
    <w:rsid w:val="004931C3"/>
    <w:rsid w:val="00494E84"/>
    <w:rsid w:val="004A20D5"/>
    <w:rsid w:val="004A44FD"/>
    <w:rsid w:val="004A6617"/>
    <w:rsid w:val="004A679B"/>
    <w:rsid w:val="004B2E6D"/>
    <w:rsid w:val="004B34C3"/>
    <w:rsid w:val="004B59EF"/>
    <w:rsid w:val="004B7F0B"/>
    <w:rsid w:val="004C28C1"/>
    <w:rsid w:val="004C6AD1"/>
    <w:rsid w:val="004D274B"/>
    <w:rsid w:val="004D603C"/>
    <w:rsid w:val="004D7BFD"/>
    <w:rsid w:val="004E2381"/>
    <w:rsid w:val="004E399B"/>
    <w:rsid w:val="004E40D7"/>
    <w:rsid w:val="004E6655"/>
    <w:rsid w:val="004E6A68"/>
    <w:rsid w:val="004E7119"/>
    <w:rsid w:val="004F01D1"/>
    <w:rsid w:val="004F3E5A"/>
    <w:rsid w:val="00501A15"/>
    <w:rsid w:val="005053AB"/>
    <w:rsid w:val="00506B35"/>
    <w:rsid w:val="00506F10"/>
    <w:rsid w:val="00507346"/>
    <w:rsid w:val="00510BE9"/>
    <w:rsid w:val="0051173F"/>
    <w:rsid w:val="00516024"/>
    <w:rsid w:val="005175CB"/>
    <w:rsid w:val="00517BEB"/>
    <w:rsid w:val="00523B5B"/>
    <w:rsid w:val="00531695"/>
    <w:rsid w:val="0053380E"/>
    <w:rsid w:val="005364B3"/>
    <w:rsid w:val="00536E48"/>
    <w:rsid w:val="0053722A"/>
    <w:rsid w:val="00540563"/>
    <w:rsid w:val="00542E4C"/>
    <w:rsid w:val="00543EBD"/>
    <w:rsid w:val="00544DA2"/>
    <w:rsid w:val="00550580"/>
    <w:rsid w:val="005513CE"/>
    <w:rsid w:val="00552472"/>
    <w:rsid w:val="00553501"/>
    <w:rsid w:val="00562874"/>
    <w:rsid w:val="00562D0F"/>
    <w:rsid w:val="00570293"/>
    <w:rsid w:val="005708BB"/>
    <w:rsid w:val="0057404D"/>
    <w:rsid w:val="00575EC2"/>
    <w:rsid w:val="005768F0"/>
    <w:rsid w:val="00582B89"/>
    <w:rsid w:val="00582E5A"/>
    <w:rsid w:val="00584023"/>
    <w:rsid w:val="00587287"/>
    <w:rsid w:val="00593936"/>
    <w:rsid w:val="0059667E"/>
    <w:rsid w:val="00596A09"/>
    <w:rsid w:val="00596C56"/>
    <w:rsid w:val="005A2C49"/>
    <w:rsid w:val="005A511E"/>
    <w:rsid w:val="005A61E6"/>
    <w:rsid w:val="005A7161"/>
    <w:rsid w:val="005A72AE"/>
    <w:rsid w:val="005A7659"/>
    <w:rsid w:val="005B0711"/>
    <w:rsid w:val="005B2878"/>
    <w:rsid w:val="005B416D"/>
    <w:rsid w:val="005C0242"/>
    <w:rsid w:val="005C4A31"/>
    <w:rsid w:val="005C5560"/>
    <w:rsid w:val="005C6ABF"/>
    <w:rsid w:val="005D094D"/>
    <w:rsid w:val="005D236C"/>
    <w:rsid w:val="005D3FFC"/>
    <w:rsid w:val="005E0C7C"/>
    <w:rsid w:val="005E6558"/>
    <w:rsid w:val="005E7C36"/>
    <w:rsid w:val="005F007E"/>
    <w:rsid w:val="005F682B"/>
    <w:rsid w:val="00600531"/>
    <w:rsid w:val="00604FFC"/>
    <w:rsid w:val="00613C34"/>
    <w:rsid w:val="00614018"/>
    <w:rsid w:val="006164CE"/>
    <w:rsid w:val="00616858"/>
    <w:rsid w:val="006170C7"/>
    <w:rsid w:val="00617AD5"/>
    <w:rsid w:val="00621D81"/>
    <w:rsid w:val="00623725"/>
    <w:rsid w:val="00623B77"/>
    <w:rsid w:val="006241A4"/>
    <w:rsid w:val="00625305"/>
    <w:rsid w:val="006264FE"/>
    <w:rsid w:val="00626CCF"/>
    <w:rsid w:val="006378C5"/>
    <w:rsid w:val="00637DC6"/>
    <w:rsid w:val="0064021A"/>
    <w:rsid w:val="00644929"/>
    <w:rsid w:val="006477F0"/>
    <w:rsid w:val="0065516C"/>
    <w:rsid w:val="00657DC8"/>
    <w:rsid w:val="00660D60"/>
    <w:rsid w:val="00665F6B"/>
    <w:rsid w:val="00666CB8"/>
    <w:rsid w:val="006732D0"/>
    <w:rsid w:val="00674F34"/>
    <w:rsid w:val="0067530C"/>
    <w:rsid w:val="0068225C"/>
    <w:rsid w:val="00687758"/>
    <w:rsid w:val="006902CB"/>
    <w:rsid w:val="0069059B"/>
    <w:rsid w:val="0069498E"/>
    <w:rsid w:val="00694DF2"/>
    <w:rsid w:val="006A08CE"/>
    <w:rsid w:val="006A2087"/>
    <w:rsid w:val="006A66D2"/>
    <w:rsid w:val="006A7856"/>
    <w:rsid w:val="006B0E6C"/>
    <w:rsid w:val="006B1E71"/>
    <w:rsid w:val="006B57AB"/>
    <w:rsid w:val="006C1CC8"/>
    <w:rsid w:val="006D2C7B"/>
    <w:rsid w:val="006D3644"/>
    <w:rsid w:val="006D565C"/>
    <w:rsid w:val="006E03D7"/>
    <w:rsid w:val="006E34BE"/>
    <w:rsid w:val="006E6AEB"/>
    <w:rsid w:val="006F14C6"/>
    <w:rsid w:val="006F200C"/>
    <w:rsid w:val="00700FD2"/>
    <w:rsid w:val="007077B5"/>
    <w:rsid w:val="0071023D"/>
    <w:rsid w:val="00715DC5"/>
    <w:rsid w:val="00721422"/>
    <w:rsid w:val="007256A7"/>
    <w:rsid w:val="007260B5"/>
    <w:rsid w:val="007272B0"/>
    <w:rsid w:val="00732FC5"/>
    <w:rsid w:val="00733851"/>
    <w:rsid w:val="0073392E"/>
    <w:rsid w:val="0073463A"/>
    <w:rsid w:val="00741988"/>
    <w:rsid w:val="00742522"/>
    <w:rsid w:val="00742BD6"/>
    <w:rsid w:val="00747EBF"/>
    <w:rsid w:val="00756A79"/>
    <w:rsid w:val="00756B42"/>
    <w:rsid w:val="00756C49"/>
    <w:rsid w:val="00757EBB"/>
    <w:rsid w:val="00763A43"/>
    <w:rsid w:val="00770858"/>
    <w:rsid w:val="007740E8"/>
    <w:rsid w:val="007759FE"/>
    <w:rsid w:val="0077646E"/>
    <w:rsid w:val="00777989"/>
    <w:rsid w:val="0078476F"/>
    <w:rsid w:val="00791B19"/>
    <w:rsid w:val="00791D73"/>
    <w:rsid w:val="00792047"/>
    <w:rsid w:val="00792377"/>
    <w:rsid w:val="00793707"/>
    <w:rsid w:val="0079575E"/>
    <w:rsid w:val="007A5A63"/>
    <w:rsid w:val="007A5E2F"/>
    <w:rsid w:val="007B0C95"/>
    <w:rsid w:val="007B574A"/>
    <w:rsid w:val="007B73F0"/>
    <w:rsid w:val="007C530A"/>
    <w:rsid w:val="007D3B16"/>
    <w:rsid w:val="007D5A9C"/>
    <w:rsid w:val="007D606A"/>
    <w:rsid w:val="007D74D4"/>
    <w:rsid w:val="007E3509"/>
    <w:rsid w:val="007E59EB"/>
    <w:rsid w:val="007E6195"/>
    <w:rsid w:val="007E659D"/>
    <w:rsid w:val="007E7643"/>
    <w:rsid w:val="007F3968"/>
    <w:rsid w:val="007F4B01"/>
    <w:rsid w:val="007F5624"/>
    <w:rsid w:val="007F7189"/>
    <w:rsid w:val="008005A5"/>
    <w:rsid w:val="008011D5"/>
    <w:rsid w:val="00802AE9"/>
    <w:rsid w:val="00806BF7"/>
    <w:rsid w:val="00812E84"/>
    <w:rsid w:val="0082195E"/>
    <w:rsid w:val="00821E23"/>
    <w:rsid w:val="00824FC8"/>
    <w:rsid w:val="0082726C"/>
    <w:rsid w:val="00832356"/>
    <w:rsid w:val="0083328B"/>
    <w:rsid w:val="008334EA"/>
    <w:rsid w:val="00837DC1"/>
    <w:rsid w:val="00841F0E"/>
    <w:rsid w:val="00845874"/>
    <w:rsid w:val="00845A22"/>
    <w:rsid w:val="00846D3A"/>
    <w:rsid w:val="00850969"/>
    <w:rsid w:val="008549BB"/>
    <w:rsid w:val="0085561A"/>
    <w:rsid w:val="00857343"/>
    <w:rsid w:val="0085793B"/>
    <w:rsid w:val="00861158"/>
    <w:rsid w:val="00862AB0"/>
    <w:rsid w:val="008678BB"/>
    <w:rsid w:val="00871727"/>
    <w:rsid w:val="00873297"/>
    <w:rsid w:val="00874315"/>
    <w:rsid w:val="00876F17"/>
    <w:rsid w:val="008775BA"/>
    <w:rsid w:val="00877616"/>
    <w:rsid w:val="008817B0"/>
    <w:rsid w:val="00882907"/>
    <w:rsid w:val="0088791C"/>
    <w:rsid w:val="00887E46"/>
    <w:rsid w:val="00895912"/>
    <w:rsid w:val="008A4663"/>
    <w:rsid w:val="008A7830"/>
    <w:rsid w:val="008B3DD4"/>
    <w:rsid w:val="008B3EF3"/>
    <w:rsid w:val="008B4772"/>
    <w:rsid w:val="008B74B5"/>
    <w:rsid w:val="008B7C12"/>
    <w:rsid w:val="008B7D30"/>
    <w:rsid w:val="008B7E0C"/>
    <w:rsid w:val="008D2FDE"/>
    <w:rsid w:val="008D5E46"/>
    <w:rsid w:val="008E2150"/>
    <w:rsid w:val="008F1027"/>
    <w:rsid w:val="00901910"/>
    <w:rsid w:val="009032C1"/>
    <w:rsid w:val="00905289"/>
    <w:rsid w:val="0090655F"/>
    <w:rsid w:val="00907694"/>
    <w:rsid w:val="009112FE"/>
    <w:rsid w:val="00913CE7"/>
    <w:rsid w:val="009177FF"/>
    <w:rsid w:val="0092251D"/>
    <w:rsid w:val="00922877"/>
    <w:rsid w:val="00922C00"/>
    <w:rsid w:val="00923350"/>
    <w:rsid w:val="00924ECD"/>
    <w:rsid w:val="00924EF1"/>
    <w:rsid w:val="00925A28"/>
    <w:rsid w:val="00926DB8"/>
    <w:rsid w:val="0093060E"/>
    <w:rsid w:val="00936B24"/>
    <w:rsid w:val="009407E9"/>
    <w:rsid w:val="00941A94"/>
    <w:rsid w:val="00943136"/>
    <w:rsid w:val="00945002"/>
    <w:rsid w:val="00946D9E"/>
    <w:rsid w:val="00946EE3"/>
    <w:rsid w:val="00951E56"/>
    <w:rsid w:val="009529E2"/>
    <w:rsid w:val="00953327"/>
    <w:rsid w:val="009570F7"/>
    <w:rsid w:val="0096002B"/>
    <w:rsid w:val="009609A6"/>
    <w:rsid w:val="00965332"/>
    <w:rsid w:val="0097029F"/>
    <w:rsid w:val="00971E1E"/>
    <w:rsid w:val="0097280E"/>
    <w:rsid w:val="00972E20"/>
    <w:rsid w:val="00973CCA"/>
    <w:rsid w:val="00973D3D"/>
    <w:rsid w:val="00974B08"/>
    <w:rsid w:val="0097569D"/>
    <w:rsid w:val="00975A19"/>
    <w:rsid w:val="0097683A"/>
    <w:rsid w:val="0097783A"/>
    <w:rsid w:val="00977FC9"/>
    <w:rsid w:val="0098060D"/>
    <w:rsid w:val="00980F95"/>
    <w:rsid w:val="00981044"/>
    <w:rsid w:val="00981A10"/>
    <w:rsid w:val="00990234"/>
    <w:rsid w:val="009918C9"/>
    <w:rsid w:val="009957EA"/>
    <w:rsid w:val="00995E3D"/>
    <w:rsid w:val="00996DE3"/>
    <w:rsid w:val="00997CFB"/>
    <w:rsid w:val="009A0C4B"/>
    <w:rsid w:val="009A2810"/>
    <w:rsid w:val="009A2A40"/>
    <w:rsid w:val="009B0E1D"/>
    <w:rsid w:val="009B464A"/>
    <w:rsid w:val="009C5126"/>
    <w:rsid w:val="009C7353"/>
    <w:rsid w:val="009D17DF"/>
    <w:rsid w:val="009D6C61"/>
    <w:rsid w:val="009E40EA"/>
    <w:rsid w:val="009E599D"/>
    <w:rsid w:val="009E698C"/>
    <w:rsid w:val="009E79BD"/>
    <w:rsid w:val="00A03A1E"/>
    <w:rsid w:val="00A060AF"/>
    <w:rsid w:val="00A15582"/>
    <w:rsid w:val="00A15F00"/>
    <w:rsid w:val="00A2422F"/>
    <w:rsid w:val="00A3641D"/>
    <w:rsid w:val="00A36A45"/>
    <w:rsid w:val="00A4790F"/>
    <w:rsid w:val="00A51DAA"/>
    <w:rsid w:val="00A54D4F"/>
    <w:rsid w:val="00A54D57"/>
    <w:rsid w:val="00A565F0"/>
    <w:rsid w:val="00A64D9C"/>
    <w:rsid w:val="00A64DDB"/>
    <w:rsid w:val="00A67878"/>
    <w:rsid w:val="00A73EDC"/>
    <w:rsid w:val="00A74232"/>
    <w:rsid w:val="00A80F9B"/>
    <w:rsid w:val="00A845CC"/>
    <w:rsid w:val="00A87227"/>
    <w:rsid w:val="00A9200C"/>
    <w:rsid w:val="00A932D8"/>
    <w:rsid w:val="00AA329A"/>
    <w:rsid w:val="00AA5235"/>
    <w:rsid w:val="00AA5A8E"/>
    <w:rsid w:val="00AA6A0F"/>
    <w:rsid w:val="00AB310B"/>
    <w:rsid w:val="00AB3964"/>
    <w:rsid w:val="00AB5827"/>
    <w:rsid w:val="00AB73ED"/>
    <w:rsid w:val="00AB7A27"/>
    <w:rsid w:val="00AC0021"/>
    <w:rsid w:val="00AC51A3"/>
    <w:rsid w:val="00AC6A4B"/>
    <w:rsid w:val="00AD362E"/>
    <w:rsid w:val="00AD36EA"/>
    <w:rsid w:val="00AE2954"/>
    <w:rsid w:val="00AE3F9B"/>
    <w:rsid w:val="00AE5D19"/>
    <w:rsid w:val="00AF1406"/>
    <w:rsid w:val="00AF2AE8"/>
    <w:rsid w:val="00AF5174"/>
    <w:rsid w:val="00AF56BD"/>
    <w:rsid w:val="00AF77B7"/>
    <w:rsid w:val="00B00DFB"/>
    <w:rsid w:val="00B02203"/>
    <w:rsid w:val="00B0486A"/>
    <w:rsid w:val="00B10B79"/>
    <w:rsid w:val="00B12B54"/>
    <w:rsid w:val="00B159FE"/>
    <w:rsid w:val="00B15B78"/>
    <w:rsid w:val="00B16F9E"/>
    <w:rsid w:val="00B172AA"/>
    <w:rsid w:val="00B26CA8"/>
    <w:rsid w:val="00B27672"/>
    <w:rsid w:val="00B332A0"/>
    <w:rsid w:val="00B34603"/>
    <w:rsid w:val="00B34F48"/>
    <w:rsid w:val="00B35105"/>
    <w:rsid w:val="00B35EE8"/>
    <w:rsid w:val="00B516F1"/>
    <w:rsid w:val="00B51990"/>
    <w:rsid w:val="00B54FF5"/>
    <w:rsid w:val="00B55B81"/>
    <w:rsid w:val="00B60425"/>
    <w:rsid w:val="00B652E4"/>
    <w:rsid w:val="00B6701D"/>
    <w:rsid w:val="00B67C25"/>
    <w:rsid w:val="00B701C5"/>
    <w:rsid w:val="00B705CA"/>
    <w:rsid w:val="00B70818"/>
    <w:rsid w:val="00B709C7"/>
    <w:rsid w:val="00B7594C"/>
    <w:rsid w:val="00B75B19"/>
    <w:rsid w:val="00B7751A"/>
    <w:rsid w:val="00B80D1C"/>
    <w:rsid w:val="00B81023"/>
    <w:rsid w:val="00B8383B"/>
    <w:rsid w:val="00B8639B"/>
    <w:rsid w:val="00B911B0"/>
    <w:rsid w:val="00B91460"/>
    <w:rsid w:val="00B9465A"/>
    <w:rsid w:val="00B95FC6"/>
    <w:rsid w:val="00B977C0"/>
    <w:rsid w:val="00BA53AB"/>
    <w:rsid w:val="00BA6145"/>
    <w:rsid w:val="00BB196D"/>
    <w:rsid w:val="00BB4037"/>
    <w:rsid w:val="00BB5F3D"/>
    <w:rsid w:val="00BC2B81"/>
    <w:rsid w:val="00BC3D73"/>
    <w:rsid w:val="00BC48D9"/>
    <w:rsid w:val="00BD2944"/>
    <w:rsid w:val="00BD3681"/>
    <w:rsid w:val="00BD3728"/>
    <w:rsid w:val="00BD5775"/>
    <w:rsid w:val="00BD602D"/>
    <w:rsid w:val="00BD6D34"/>
    <w:rsid w:val="00BE1699"/>
    <w:rsid w:val="00BE2871"/>
    <w:rsid w:val="00BE6237"/>
    <w:rsid w:val="00BF2F7F"/>
    <w:rsid w:val="00BF3109"/>
    <w:rsid w:val="00BF4487"/>
    <w:rsid w:val="00BF6667"/>
    <w:rsid w:val="00C011F0"/>
    <w:rsid w:val="00C04A73"/>
    <w:rsid w:val="00C0674A"/>
    <w:rsid w:val="00C129BF"/>
    <w:rsid w:val="00C13CF5"/>
    <w:rsid w:val="00C23A7E"/>
    <w:rsid w:val="00C246B5"/>
    <w:rsid w:val="00C249EC"/>
    <w:rsid w:val="00C32073"/>
    <w:rsid w:val="00C333A1"/>
    <w:rsid w:val="00C34CAC"/>
    <w:rsid w:val="00C35BB3"/>
    <w:rsid w:val="00C402A8"/>
    <w:rsid w:val="00C41424"/>
    <w:rsid w:val="00C45FE7"/>
    <w:rsid w:val="00C461D5"/>
    <w:rsid w:val="00C464EE"/>
    <w:rsid w:val="00C516AF"/>
    <w:rsid w:val="00C5221C"/>
    <w:rsid w:val="00C541EC"/>
    <w:rsid w:val="00C5451C"/>
    <w:rsid w:val="00C614EB"/>
    <w:rsid w:val="00C62146"/>
    <w:rsid w:val="00C62376"/>
    <w:rsid w:val="00C63353"/>
    <w:rsid w:val="00C63489"/>
    <w:rsid w:val="00C663A6"/>
    <w:rsid w:val="00C6731F"/>
    <w:rsid w:val="00C704BC"/>
    <w:rsid w:val="00C741A5"/>
    <w:rsid w:val="00C7438B"/>
    <w:rsid w:val="00C74553"/>
    <w:rsid w:val="00C75CA6"/>
    <w:rsid w:val="00C80CF7"/>
    <w:rsid w:val="00C82BD8"/>
    <w:rsid w:val="00C86CA6"/>
    <w:rsid w:val="00C87107"/>
    <w:rsid w:val="00C87FAB"/>
    <w:rsid w:val="00C947A8"/>
    <w:rsid w:val="00C949E6"/>
    <w:rsid w:val="00CA0026"/>
    <w:rsid w:val="00CA14EC"/>
    <w:rsid w:val="00CA315D"/>
    <w:rsid w:val="00CC0786"/>
    <w:rsid w:val="00CC1F97"/>
    <w:rsid w:val="00CC35CA"/>
    <w:rsid w:val="00CC4765"/>
    <w:rsid w:val="00CC59B5"/>
    <w:rsid w:val="00CC6C8E"/>
    <w:rsid w:val="00CD0599"/>
    <w:rsid w:val="00CE30FC"/>
    <w:rsid w:val="00CF0B36"/>
    <w:rsid w:val="00CF1F4F"/>
    <w:rsid w:val="00CF4D78"/>
    <w:rsid w:val="00CF6078"/>
    <w:rsid w:val="00CF7C66"/>
    <w:rsid w:val="00D00C37"/>
    <w:rsid w:val="00D05CA6"/>
    <w:rsid w:val="00D10C85"/>
    <w:rsid w:val="00D11388"/>
    <w:rsid w:val="00D11A68"/>
    <w:rsid w:val="00D16F86"/>
    <w:rsid w:val="00D173BE"/>
    <w:rsid w:val="00D21399"/>
    <w:rsid w:val="00D310F0"/>
    <w:rsid w:val="00D34CAA"/>
    <w:rsid w:val="00D35362"/>
    <w:rsid w:val="00D40412"/>
    <w:rsid w:val="00D41A80"/>
    <w:rsid w:val="00D422BF"/>
    <w:rsid w:val="00D51FAF"/>
    <w:rsid w:val="00D53BBD"/>
    <w:rsid w:val="00D56E2B"/>
    <w:rsid w:val="00D56F4C"/>
    <w:rsid w:val="00D645BA"/>
    <w:rsid w:val="00D65FA7"/>
    <w:rsid w:val="00D66DA9"/>
    <w:rsid w:val="00D673C2"/>
    <w:rsid w:val="00D67BE4"/>
    <w:rsid w:val="00D71094"/>
    <w:rsid w:val="00D712D4"/>
    <w:rsid w:val="00D7490E"/>
    <w:rsid w:val="00D82F00"/>
    <w:rsid w:val="00D853B8"/>
    <w:rsid w:val="00D86C58"/>
    <w:rsid w:val="00D90EB9"/>
    <w:rsid w:val="00D920EE"/>
    <w:rsid w:val="00D95160"/>
    <w:rsid w:val="00D975F9"/>
    <w:rsid w:val="00DA25F4"/>
    <w:rsid w:val="00DA2BD5"/>
    <w:rsid w:val="00DA3F66"/>
    <w:rsid w:val="00DA444E"/>
    <w:rsid w:val="00DA4A10"/>
    <w:rsid w:val="00DA590B"/>
    <w:rsid w:val="00DA5F59"/>
    <w:rsid w:val="00DB0ABD"/>
    <w:rsid w:val="00DB3430"/>
    <w:rsid w:val="00DB38DA"/>
    <w:rsid w:val="00DB54D1"/>
    <w:rsid w:val="00DB64B8"/>
    <w:rsid w:val="00DB753C"/>
    <w:rsid w:val="00DC236B"/>
    <w:rsid w:val="00DC3502"/>
    <w:rsid w:val="00DC4254"/>
    <w:rsid w:val="00DC48DA"/>
    <w:rsid w:val="00DC5A48"/>
    <w:rsid w:val="00DC70F2"/>
    <w:rsid w:val="00DC71DF"/>
    <w:rsid w:val="00DC7237"/>
    <w:rsid w:val="00DD036C"/>
    <w:rsid w:val="00DD151F"/>
    <w:rsid w:val="00DD3D46"/>
    <w:rsid w:val="00DD6337"/>
    <w:rsid w:val="00DE4037"/>
    <w:rsid w:val="00DF02FD"/>
    <w:rsid w:val="00DF1C90"/>
    <w:rsid w:val="00DF40AF"/>
    <w:rsid w:val="00E012AC"/>
    <w:rsid w:val="00E01CEA"/>
    <w:rsid w:val="00E07D97"/>
    <w:rsid w:val="00E07F82"/>
    <w:rsid w:val="00E102F1"/>
    <w:rsid w:val="00E11DE0"/>
    <w:rsid w:val="00E20C48"/>
    <w:rsid w:val="00E23E10"/>
    <w:rsid w:val="00E26E1F"/>
    <w:rsid w:val="00E32D47"/>
    <w:rsid w:val="00E442EB"/>
    <w:rsid w:val="00E47F7C"/>
    <w:rsid w:val="00E50EA3"/>
    <w:rsid w:val="00E50FA5"/>
    <w:rsid w:val="00E56FD4"/>
    <w:rsid w:val="00E57872"/>
    <w:rsid w:val="00E60064"/>
    <w:rsid w:val="00E60446"/>
    <w:rsid w:val="00E60E7D"/>
    <w:rsid w:val="00E62DF1"/>
    <w:rsid w:val="00E64AAC"/>
    <w:rsid w:val="00E64D20"/>
    <w:rsid w:val="00E675CD"/>
    <w:rsid w:val="00E73168"/>
    <w:rsid w:val="00E739D2"/>
    <w:rsid w:val="00E7448C"/>
    <w:rsid w:val="00E7456A"/>
    <w:rsid w:val="00E76719"/>
    <w:rsid w:val="00E821FE"/>
    <w:rsid w:val="00E8565B"/>
    <w:rsid w:val="00E90E30"/>
    <w:rsid w:val="00E94EB3"/>
    <w:rsid w:val="00E97821"/>
    <w:rsid w:val="00EA07A0"/>
    <w:rsid w:val="00EA140E"/>
    <w:rsid w:val="00EA3076"/>
    <w:rsid w:val="00EA6FC4"/>
    <w:rsid w:val="00EB2B08"/>
    <w:rsid w:val="00EB480C"/>
    <w:rsid w:val="00EB5469"/>
    <w:rsid w:val="00EB5B9E"/>
    <w:rsid w:val="00EB66D8"/>
    <w:rsid w:val="00EC4C36"/>
    <w:rsid w:val="00EC5EF7"/>
    <w:rsid w:val="00EC5F5D"/>
    <w:rsid w:val="00ED4001"/>
    <w:rsid w:val="00ED565F"/>
    <w:rsid w:val="00EE2CBD"/>
    <w:rsid w:val="00EE3CA1"/>
    <w:rsid w:val="00EE4D75"/>
    <w:rsid w:val="00EF2036"/>
    <w:rsid w:val="00F0231A"/>
    <w:rsid w:val="00F037B6"/>
    <w:rsid w:val="00F0450C"/>
    <w:rsid w:val="00F04881"/>
    <w:rsid w:val="00F106B1"/>
    <w:rsid w:val="00F11959"/>
    <w:rsid w:val="00F159AD"/>
    <w:rsid w:val="00F2110E"/>
    <w:rsid w:val="00F23277"/>
    <w:rsid w:val="00F33006"/>
    <w:rsid w:val="00F331BF"/>
    <w:rsid w:val="00F34CC9"/>
    <w:rsid w:val="00F37354"/>
    <w:rsid w:val="00F40D13"/>
    <w:rsid w:val="00F40F26"/>
    <w:rsid w:val="00F444BC"/>
    <w:rsid w:val="00F449A7"/>
    <w:rsid w:val="00F44D44"/>
    <w:rsid w:val="00F454C5"/>
    <w:rsid w:val="00F46FAB"/>
    <w:rsid w:val="00F509CD"/>
    <w:rsid w:val="00F50C52"/>
    <w:rsid w:val="00F52AB2"/>
    <w:rsid w:val="00F5689C"/>
    <w:rsid w:val="00F6324B"/>
    <w:rsid w:val="00F659FC"/>
    <w:rsid w:val="00F66A01"/>
    <w:rsid w:val="00F66A48"/>
    <w:rsid w:val="00F66D5F"/>
    <w:rsid w:val="00F66DDB"/>
    <w:rsid w:val="00F70208"/>
    <w:rsid w:val="00F714BD"/>
    <w:rsid w:val="00F73509"/>
    <w:rsid w:val="00F74655"/>
    <w:rsid w:val="00F7687B"/>
    <w:rsid w:val="00F849C9"/>
    <w:rsid w:val="00F866A1"/>
    <w:rsid w:val="00F87790"/>
    <w:rsid w:val="00F945EE"/>
    <w:rsid w:val="00F96369"/>
    <w:rsid w:val="00F96747"/>
    <w:rsid w:val="00F97EAB"/>
    <w:rsid w:val="00FA250E"/>
    <w:rsid w:val="00FA4284"/>
    <w:rsid w:val="00FA5A89"/>
    <w:rsid w:val="00FA6FAA"/>
    <w:rsid w:val="00FA70FB"/>
    <w:rsid w:val="00FB0040"/>
    <w:rsid w:val="00FB3A5B"/>
    <w:rsid w:val="00FB4025"/>
    <w:rsid w:val="00FC4DD7"/>
    <w:rsid w:val="00FC6798"/>
    <w:rsid w:val="00FD2FE2"/>
    <w:rsid w:val="00FD5F9E"/>
    <w:rsid w:val="00FE1D1B"/>
    <w:rsid w:val="00FE34F7"/>
    <w:rsid w:val="00FE37A9"/>
    <w:rsid w:val="00FE48EE"/>
    <w:rsid w:val="00FE68B6"/>
    <w:rsid w:val="00FE78CC"/>
    <w:rsid w:val="00FF2EDC"/>
    <w:rsid w:val="00FF401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3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5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paragraph" w:styleId="StandardWeb">
    <w:name w:val="Normal (Web)"/>
    <w:basedOn w:val="Normal"/>
    <w:unhideWhenUsed/>
    <w:rsid w:val="00E60E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55B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5B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5BE5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5B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5BE5"/>
    <w:rPr>
      <w:b/>
      <w:bCs/>
      <w:sz w:val="20"/>
      <w:szCs w:val="20"/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7E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5480-68E3-4144-AE59-4156D84E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Edita Kalanj</cp:lastModifiedBy>
  <cp:revision>5</cp:revision>
  <cp:lastPrinted>2019-10-16T12:04:00Z</cp:lastPrinted>
  <dcterms:created xsi:type="dcterms:W3CDTF">2024-05-24T07:18:00Z</dcterms:created>
  <dcterms:modified xsi:type="dcterms:W3CDTF">2024-05-24T10:55:00Z</dcterms:modified>
</cp:coreProperties>
</file>